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4fe3" w14:textId="1694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Мангистауского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12 декабря 2016 года № 6/61. Зарегистрировано Департаментом юстиции Мангистауской области 11 января 2017 года № 3249. Утратило силу решением Мангистауского районного маслихата Мангистауской области от 30 июня 2020 года № 39/430</w:t>
      </w:r>
    </w:p>
    <w:p>
      <w:pPr>
        <w:spacing w:after="0"/>
        <w:ind w:left="0"/>
        <w:jc w:val="both"/>
      </w:pPr>
      <w:r>
        <w:rPr>
          <w:rFonts w:ascii="Times New Roman"/>
          <w:b w:val="false"/>
          <w:i w:val="false"/>
          <w:color w:val="ff0000"/>
          <w:sz w:val="28"/>
        </w:rPr>
        <w:t xml:space="preserve">
      Сноска. Утратило силу решением Мангистауского районного маслихата Мангистауской области от 30.06.2020 </w:t>
      </w:r>
      <w:r>
        <w:rPr>
          <w:rFonts w:ascii="Times New Roman"/>
          <w:b w:val="false"/>
          <w:i w:val="false"/>
          <w:color w:val="ff0000"/>
          <w:sz w:val="28"/>
        </w:rPr>
        <w:t>№ 39/430</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Мангистауский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Мангистауского районного маслихата" и его описание.</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Мангистауского районного маслихата" (Калиев Е.)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Мангистауского районного маслихата" (Калиев Е.).</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Мангистауского районного</w:t>
            </w:r>
            <w:r>
              <w:br/>
            </w:r>
            <w:r>
              <w:rPr>
                <w:rFonts w:ascii="Times New Roman"/>
                <w:b w:val="false"/>
                <w:i w:val="false"/>
                <w:color w:val="000000"/>
                <w:sz w:val="20"/>
              </w:rPr>
              <w:t>маслихата от 12 декабря 2016 года № 6/61</w:t>
            </w:r>
          </w:p>
        </w:tc>
      </w:tr>
    </w:tbl>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Мангистауского районного маслихата" и его описание</w:t>
      </w:r>
    </w:p>
    <w:bookmarkStart w:name="z6"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Мангистауского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государственного учреждения "Аппарат Мангистауского районного маслихата" и его описание.</w:t>
      </w:r>
    </w:p>
    <w:bookmarkEnd w:id="5"/>
    <w:bookmarkStart w:name="z7" w:id="6"/>
    <w:p>
      <w:pPr>
        <w:spacing w:after="0"/>
        <w:ind w:left="0"/>
        <w:jc w:val="both"/>
      </w:pPr>
      <w:r>
        <w:rPr>
          <w:rFonts w:ascii="Times New Roman"/>
          <w:b w:val="false"/>
          <w:i w:val="false"/>
          <w:color w:val="000000"/>
          <w:sz w:val="28"/>
        </w:rPr>
        <w:t>
      2. Служебное удостоверение (далее - Удостоверение) является документом, подтверждающимего государственную должность и должностные полномочия.</w:t>
      </w:r>
    </w:p>
    <w:bookmarkEnd w:id="6"/>
    <w:bookmarkStart w:name="z8" w:id="7"/>
    <w:p>
      <w:pPr>
        <w:spacing w:after="0"/>
        <w:ind w:left="0"/>
        <w:jc w:val="both"/>
      </w:pPr>
      <w:r>
        <w:rPr>
          <w:rFonts w:ascii="Times New Roman"/>
          <w:b w:val="false"/>
          <w:i w:val="false"/>
          <w:color w:val="000000"/>
          <w:sz w:val="28"/>
        </w:rPr>
        <w:t>
      3. Удостоверение выдается за подписью секретаря Мангистауского районного маслихата.</w:t>
      </w:r>
    </w:p>
    <w:bookmarkEnd w:id="7"/>
    <w:bookmarkStart w:name="z9" w:id="8"/>
    <w:p>
      <w:pPr>
        <w:spacing w:after="0"/>
        <w:ind w:left="0"/>
        <w:jc w:val="both"/>
      </w:pPr>
      <w:r>
        <w:rPr>
          <w:rFonts w:ascii="Times New Roman"/>
          <w:b w:val="false"/>
          <w:i w:val="false"/>
          <w:color w:val="000000"/>
          <w:sz w:val="28"/>
        </w:rPr>
        <w:t>
      4. Удостоверения выдаются при назначении на должность, перемещении (переназначении), порче, утере.</w:t>
      </w:r>
    </w:p>
    <w:bookmarkEnd w:id="8"/>
    <w:bookmarkStart w:name="z10" w:id="9"/>
    <w:p>
      <w:pPr>
        <w:spacing w:after="0"/>
        <w:ind w:left="0"/>
        <w:jc w:val="both"/>
      </w:pPr>
      <w:r>
        <w:rPr>
          <w:rFonts w:ascii="Times New Roman"/>
          <w:b w:val="false"/>
          <w:i w:val="false"/>
          <w:color w:val="000000"/>
          <w:sz w:val="28"/>
        </w:rPr>
        <w:t>
      5. При освобождении от занимаемой должности, увольнении, перемещении (переназначении), работники, в течение трех рабочих дней со дня издания распоряжения сдают удостоверения по месту его получения.</w:t>
      </w:r>
    </w:p>
    <w:bookmarkEnd w:id="9"/>
    <w:bookmarkStart w:name="z11" w:id="10"/>
    <w:p>
      <w:pPr>
        <w:spacing w:after="0"/>
        <w:ind w:left="0"/>
        <w:jc w:val="both"/>
      </w:pPr>
      <w:r>
        <w:rPr>
          <w:rFonts w:ascii="Times New Roman"/>
          <w:b w:val="false"/>
          <w:i w:val="false"/>
          <w:color w:val="000000"/>
          <w:sz w:val="28"/>
        </w:rPr>
        <w:t>
      6. Учет выдачи и возврата удостоверений ведется главным специалистом государственного учреждения "Аппарат Мангистауского районного маслихата".</w:t>
      </w:r>
    </w:p>
    <w:bookmarkEnd w:id="10"/>
    <w:bookmarkStart w:name="z12" w:id="11"/>
    <w:p>
      <w:pPr>
        <w:spacing w:after="0"/>
        <w:ind w:left="0"/>
        <w:jc w:val="both"/>
      </w:pPr>
      <w:r>
        <w:rPr>
          <w:rFonts w:ascii="Times New Roman"/>
          <w:b w:val="false"/>
          <w:i w:val="false"/>
          <w:color w:val="000000"/>
          <w:sz w:val="28"/>
        </w:rPr>
        <w:t xml:space="preserve">
      7. Учет выдачи и возврата удостоверений осуществляется в журналах выдачи и возврата удостоверений, которые пронумеровываются и прошнуровываются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8. Списание и уничтожение удостоверений производится главным специалистом по кадровой работе государственного учреждения "Аппарат Мангистауского районного маслихата"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9. В случае утраты или порчи удостоверения работник в течение трех рабочих дней в письменной форме сообщает главному специалисту государственного учреждения "Аппарат Мангистауского районного маслихата".</w:t>
      </w:r>
    </w:p>
    <w:bookmarkEnd w:id="13"/>
    <w:bookmarkStart w:name="z15" w:id="14"/>
    <w:p>
      <w:pPr>
        <w:spacing w:after="0"/>
        <w:ind w:left="0"/>
        <w:jc w:val="both"/>
      </w:pPr>
      <w:r>
        <w:rPr>
          <w:rFonts w:ascii="Times New Roman"/>
          <w:b w:val="false"/>
          <w:i w:val="false"/>
          <w:color w:val="000000"/>
          <w:sz w:val="28"/>
        </w:rPr>
        <w:t xml:space="preserve">
      10. Лицо, утерявшее удостоверение, подает объявление в средствах </w:t>
      </w:r>
    </w:p>
    <w:bookmarkEnd w:id="14"/>
    <w:bookmarkStart w:name="z16" w:id="15"/>
    <w:p>
      <w:pPr>
        <w:spacing w:after="0"/>
        <w:ind w:left="0"/>
        <w:jc w:val="both"/>
      </w:pPr>
      <w:r>
        <w:rPr>
          <w:rFonts w:ascii="Times New Roman"/>
          <w:b w:val="false"/>
          <w:i w:val="false"/>
          <w:color w:val="000000"/>
          <w:sz w:val="28"/>
        </w:rPr>
        <w:t>
      массовой информации о недействительности утерянного удостоверения.</w:t>
      </w:r>
    </w:p>
    <w:bookmarkEnd w:id="15"/>
    <w:bookmarkStart w:name="z17" w:id="16"/>
    <w:p>
      <w:pPr>
        <w:spacing w:after="0"/>
        <w:ind w:left="0"/>
        <w:jc w:val="both"/>
      </w:pPr>
      <w:r>
        <w:rPr>
          <w:rFonts w:ascii="Times New Roman"/>
          <w:b w:val="false"/>
          <w:i w:val="false"/>
          <w:color w:val="000000"/>
          <w:sz w:val="28"/>
        </w:rPr>
        <w:t>
      11. По каждому факту утери, порчи удостоверения, произошедшего в результате недобросовестного его хранения, а также передачи удостоверения другим лицам, использования удостоверения в личных внеслужебных целях, главным специалистом государственного учреждения "Аппарат Мангистауского районного маслихата" рассматривается необходимость проведения служебного расследования.</w:t>
      </w:r>
    </w:p>
    <w:bookmarkEnd w:id="16"/>
    <w:bookmarkStart w:name="z18" w:id="17"/>
    <w:p>
      <w:pPr>
        <w:spacing w:after="0"/>
        <w:ind w:left="0"/>
        <w:jc w:val="both"/>
      </w:pPr>
      <w:r>
        <w:rPr>
          <w:rFonts w:ascii="Times New Roman"/>
          <w:b w:val="false"/>
          <w:i w:val="false"/>
          <w:color w:val="000000"/>
          <w:sz w:val="28"/>
        </w:rPr>
        <w:t>
      12. Удостоверение государственного учреждения "Аппарат Мангистауского районного маслихата" состоит из обложки и вкладыша.</w:t>
      </w:r>
    </w:p>
    <w:bookmarkEnd w:id="17"/>
    <w:bookmarkStart w:name="z19" w:id="18"/>
    <w:p>
      <w:pPr>
        <w:spacing w:after="0"/>
        <w:ind w:left="0"/>
        <w:jc w:val="both"/>
      </w:pPr>
      <w:r>
        <w:rPr>
          <w:rFonts w:ascii="Times New Roman"/>
          <w:b w:val="false"/>
          <w:i w:val="false"/>
          <w:color w:val="000000"/>
          <w:sz w:val="28"/>
        </w:rPr>
        <w:t>
      Обложка состоит из кожзаменителя синего цвета, размером 19х6,5 сантиметра (в развернутом виде). На лицевой стороне обложки по центру расположено изображение Государственного герба Республики Казахстан, ниже типографским шрифтом выполнена надпись "Куәлік", "Удостоверение".</w:t>
      </w:r>
    </w:p>
    <w:bookmarkEnd w:id="18"/>
    <w:bookmarkStart w:name="z20" w:id="19"/>
    <w:p>
      <w:pPr>
        <w:spacing w:after="0"/>
        <w:ind w:left="0"/>
        <w:jc w:val="both"/>
      </w:pPr>
      <w:r>
        <w:rPr>
          <w:rFonts w:ascii="Times New Roman"/>
          <w:b w:val="false"/>
          <w:i w:val="false"/>
          <w:color w:val="000000"/>
          <w:sz w:val="28"/>
        </w:rPr>
        <w:t>
      На внутренней стороне вкладыша удостоверения изображен на фоне тангир голубого цвета с использованием скрытой формы солнца и парящего орла в круге.</w:t>
      </w:r>
    </w:p>
    <w:bookmarkEnd w:id="19"/>
    <w:bookmarkStart w:name="z21" w:id="20"/>
    <w:p>
      <w:pPr>
        <w:spacing w:after="0"/>
        <w:ind w:left="0"/>
        <w:jc w:val="both"/>
      </w:pPr>
      <w:r>
        <w:rPr>
          <w:rFonts w:ascii="Times New Roman"/>
          <w:b w:val="false"/>
          <w:i w:val="false"/>
          <w:color w:val="000000"/>
          <w:sz w:val="28"/>
        </w:rPr>
        <w:t>
      В верхней части размещены надписи на государственном и русском языках наименование государственного органа. Под ними отделяющиеся от текста отбивочной полосой, прописывается надпись "Қазақстан Республикасы".</w:t>
      </w:r>
    </w:p>
    <w:bookmarkEnd w:id="20"/>
    <w:bookmarkStart w:name="z22" w:id="21"/>
    <w:p>
      <w:pPr>
        <w:spacing w:after="0"/>
        <w:ind w:left="0"/>
        <w:jc w:val="both"/>
      </w:pPr>
      <w:r>
        <w:rPr>
          <w:rFonts w:ascii="Times New Roman"/>
          <w:b w:val="false"/>
          <w:i w:val="false"/>
          <w:color w:val="000000"/>
          <w:sz w:val="28"/>
        </w:rPr>
        <w:t>
      На левой стороне: фотография (анфас, цветная) размером 3х4 сантиметра, в центре указываются номер удостоверения, под ними построчно фамилия, имя, отчество (при его наличии), должность на государственном языке.</w:t>
      </w:r>
    </w:p>
    <w:bookmarkEnd w:id="21"/>
    <w:bookmarkStart w:name="z23" w:id="22"/>
    <w:p>
      <w:pPr>
        <w:spacing w:after="0"/>
        <w:ind w:left="0"/>
        <w:jc w:val="both"/>
      </w:pPr>
      <w:r>
        <w:rPr>
          <w:rFonts w:ascii="Times New Roman"/>
          <w:b w:val="false"/>
          <w:i w:val="false"/>
          <w:color w:val="000000"/>
          <w:sz w:val="28"/>
        </w:rPr>
        <w:t>
      На правой стороне: изображение Государственного герба Республики Казахстан и под ним надпись лазурного цвета "Қазақстан", в центре указываются номер удостоверения, под ними построчно фамилия, имя, отчество (при его наличии), должность на русском языке. Ниже указывается срок действия удостоверения (выдается сроком на пять лет).</w:t>
      </w:r>
    </w:p>
    <w:bookmarkEnd w:id="22"/>
    <w:bookmarkStart w:name="z24" w:id="23"/>
    <w:p>
      <w:pPr>
        <w:spacing w:after="0"/>
        <w:ind w:left="0"/>
        <w:jc w:val="both"/>
      </w:pPr>
      <w:r>
        <w:rPr>
          <w:rFonts w:ascii="Times New Roman"/>
          <w:b w:val="false"/>
          <w:i w:val="false"/>
          <w:color w:val="000000"/>
          <w:sz w:val="28"/>
        </w:rPr>
        <w:t>
      13. Удостоверения заверяются подписью секретаря Мангистауского районного маслихата и скрепляются оттиском гербовой печатью.</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 Мангистауского</w:t>
            </w:r>
            <w:r>
              <w:br/>
            </w:r>
            <w:r>
              <w:rPr>
                <w:rFonts w:ascii="Times New Roman"/>
                <w:b w:val="false"/>
                <w:i w:val="false"/>
                <w:color w:val="000000"/>
                <w:sz w:val="20"/>
              </w:rPr>
              <w:t>районного маслихата" и его описание</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выдачи и возврата удостоверений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1"/>
        <w:gridCol w:w="824"/>
        <w:gridCol w:w="1340"/>
        <w:gridCol w:w="824"/>
        <w:gridCol w:w="1340"/>
        <w:gridCol w:w="824"/>
        <w:gridCol w:w="1857"/>
      </w:tblGrid>
      <w:tr>
        <w:trPr>
          <w:trHeight w:val="30" w:hRule="atLeast"/>
        </w:trPr>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Занимаемаядолжность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Датавыдачи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Росписьо получении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Датасдачи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 сдачи</w:t>
            </w:r>
          </w:p>
        </w:tc>
      </w:tr>
      <w:tr>
        <w:trPr>
          <w:trHeight w:val="30" w:hRule="atLeast"/>
        </w:trPr>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Примечание: журнал должен быть прошнурован, пронумерован.</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Мангистауского районного</w:t>
            </w:r>
            <w:r>
              <w:br/>
            </w:r>
            <w:r>
              <w:rPr>
                <w:rFonts w:ascii="Times New Roman"/>
                <w:b w:val="false"/>
                <w:i w:val="false"/>
                <w:color w:val="000000"/>
                <w:sz w:val="20"/>
              </w:rPr>
              <w:t>маслихата" и его описание</w:t>
            </w:r>
            <w:r>
              <w:br/>
            </w:r>
            <w:r>
              <w:rPr>
                <w:rFonts w:ascii="Times New Roman"/>
                <w:b w:val="false"/>
                <w:i w:val="false"/>
                <w:color w:val="000000"/>
                <w:sz w:val="20"/>
              </w:rPr>
              <w:t>Форма</w:t>
            </w:r>
          </w:p>
        </w:tc>
      </w:tr>
    </w:tbl>
    <w:bookmarkStart w:name="z28" w:id="25"/>
    <w:p>
      <w:pPr>
        <w:spacing w:after="0"/>
        <w:ind w:left="0"/>
        <w:jc w:val="both"/>
      </w:pPr>
      <w:r>
        <w:rPr>
          <w:rFonts w:ascii="Times New Roman"/>
          <w:b w:val="false"/>
          <w:i w:val="false"/>
          <w:color w:val="000000"/>
          <w:sz w:val="28"/>
        </w:rPr>
        <w:t>
      Наименование организации</w:t>
      </w:r>
    </w:p>
    <w:bookmarkEnd w:id="25"/>
    <w:p>
      <w:pPr>
        <w:spacing w:after="0"/>
        <w:ind w:left="0"/>
        <w:jc w:val="left"/>
      </w:pPr>
      <w:r>
        <w:rPr>
          <w:rFonts w:ascii="Times New Roman"/>
          <w:b/>
          <w:i w:val="false"/>
          <w:color w:val="000000"/>
        </w:rPr>
        <w:t xml:space="preserve"> АКТ</w:t>
      </w:r>
    </w:p>
    <w:bookmarkStart w:name="z29" w:id="26"/>
    <w:p>
      <w:pPr>
        <w:spacing w:after="0"/>
        <w:ind w:left="0"/>
        <w:jc w:val="both"/>
      </w:pPr>
      <w:r>
        <w:rPr>
          <w:rFonts w:ascii="Times New Roman"/>
          <w:b w:val="false"/>
          <w:i w:val="false"/>
          <w:color w:val="000000"/>
          <w:sz w:val="28"/>
        </w:rPr>
        <w:t>
      _____________                        ____________            №___________</w:t>
      </w:r>
    </w:p>
    <w:bookmarkEnd w:id="26"/>
    <w:bookmarkStart w:name="z30" w:id="27"/>
    <w:p>
      <w:pPr>
        <w:spacing w:after="0"/>
        <w:ind w:left="0"/>
        <w:jc w:val="both"/>
      </w:pPr>
      <w:r>
        <w:rPr>
          <w:rFonts w:ascii="Times New Roman"/>
          <w:b w:val="false"/>
          <w:i w:val="false"/>
          <w:color w:val="000000"/>
          <w:sz w:val="28"/>
        </w:rPr>
        <w:t>
      Место составления                        дата</w:t>
      </w:r>
    </w:p>
    <w:bookmarkEnd w:id="27"/>
    <w:bookmarkStart w:name="z31" w:id="28"/>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5 Правил выдачи служебного удостоверения государственного учреждения "Аппарат Мангистауского районного маслихата" и его описание, изучив собранные к списанию и уничтожению утратившие практическое значение удостоверения работников: _________ в связи с увольнением, переводом на другую должность согласно списку:</w:t>
      </w:r>
    </w:p>
    <w:bookmarkEnd w:id="28"/>
    <w:bookmarkStart w:name="z32" w:id="29"/>
    <w:p>
      <w:pPr>
        <w:spacing w:after="0"/>
        <w:ind w:left="0"/>
        <w:jc w:val="both"/>
      </w:pPr>
      <w:r>
        <w:rPr>
          <w:rFonts w:ascii="Times New Roman"/>
          <w:b w:val="false"/>
          <w:i w:val="false"/>
          <w:color w:val="000000"/>
          <w:sz w:val="28"/>
        </w:rPr>
        <w:t>
      Составили настоящий акт по их списанию и уничтожению:</w:t>
      </w:r>
    </w:p>
    <w:bookmarkEnd w:id="29"/>
    <w:bookmarkStart w:name="z33" w:id="30"/>
    <w:p>
      <w:pPr>
        <w:spacing w:after="0"/>
        <w:ind w:left="0"/>
        <w:jc w:val="both"/>
      </w:pPr>
      <w:r>
        <w:rPr>
          <w:rFonts w:ascii="Times New Roman"/>
          <w:b w:val="false"/>
          <w:i w:val="false"/>
          <w:color w:val="000000"/>
          <w:sz w:val="28"/>
        </w:rPr>
        <w:t>
      Наименование должности                        Подпись</w:t>
      </w:r>
    </w:p>
    <w:bookmarkEnd w:id="30"/>
    <w:bookmarkStart w:name="z34" w:id="31"/>
    <w:p>
      <w:pPr>
        <w:spacing w:after="0"/>
        <w:ind w:left="0"/>
        <w:jc w:val="both"/>
      </w:pPr>
      <w:r>
        <w:rPr>
          <w:rFonts w:ascii="Times New Roman"/>
          <w:b w:val="false"/>
          <w:i w:val="false"/>
          <w:color w:val="000000"/>
          <w:sz w:val="28"/>
        </w:rPr>
        <w:t>
      Наименование должности                        Подпись</w:t>
      </w:r>
    </w:p>
    <w:bookmarkEnd w:id="31"/>
    <w:bookmarkStart w:name="z35" w:id="32"/>
    <w:p>
      <w:pPr>
        <w:spacing w:after="0"/>
        <w:ind w:left="0"/>
        <w:jc w:val="both"/>
      </w:pPr>
      <w:r>
        <w:rPr>
          <w:rFonts w:ascii="Times New Roman"/>
          <w:b w:val="false"/>
          <w:i w:val="false"/>
          <w:color w:val="000000"/>
          <w:sz w:val="28"/>
        </w:rPr>
        <w:t>
      Наименованиедолжности                        Подпись</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