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352a" w14:textId="b233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15 декабря 2015 года № 396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ноября 2016 года № 355. Зарегистрировано Департаментом юстиции Мангистауской области 28 декабря 2016 года № 3227.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№ 2957, опубликовано 16 февраля 2016 года в газете "Огни Мангистау")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утвержденного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главы 1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или Государственной корпорацией документов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Республики Казахстан от 27 марта 2015 года "Об утверждении стандартов государственных услуг в сфере земельных № 272 отношений, геодезии и картографии" (зарегистрирован в Реестре государственной регистрации нормативных правовых актов за № 11050) (далее - Стандарт)";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новой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через Государственную корпорацию и (или) к иным услугодателям, длительность обработки запроса услугополучателя:";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инспектор Государственной корпорации принимает поступившие документы, выдает расписку услугополучателю о приеме соответствующих документов и передает документы через курьера Государственной корпорации специалисту канцелярии услугодателя – 15 (пятнадцать) минут;"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 и 10)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специалист канцелярии услугодателя регистрирует и направляет копию результата оказания государственной услуги через курьера инспектору Государственной корпорации – 1 (один) рабочий день;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инспектор Государственной корпорации выдает услугополучателю результат оказания государственной услуги в тот же день.";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главы 4 изложить в новый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Государственней корпорацией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 государственной услуги "Выдача разрешения на использование земельного участка для изыскательских работ". Справочник бизнес-процессов оказания государственной услуги размещается на портале, интернет-ресурсе услугодателя.";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регламента государственной услуги "Выдача разрешения на использование земельного участка для изыскательских работ"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утвержденного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или Государственной корпорацией документов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"Утверждение землеустроительных проектов по формированию земельных участков", утвержденного приказом исполняющего обязанности Министра национальной экономики Республики Казахстан от 27 марта 2015 года "Об утверждении стандартов государственных услуг в сфере земельных № 272 отношений, геодезии и картографии" (зарегистрирован в Реестре государственной регистрации нормативных правовых актов за № 11050) (далее - Стандарт)";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1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новой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через Государственную корпорацию и (или) к иным услугодателям, длительность обработки запроса услугополучателя:";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новой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инспектор Государственной корпорации принимает поступившие документы, выдает расписку услугополучателю о приеме соответствующих документов и передает документы через курьера Государственной корпорации сотруднику канцелярии услугодателя – 1 (один) день;"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 и 8)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новой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сотрудник канцелярии услугодателя регистрирует и передает результат оказания государственной услуги через курьера Государственной корпорации инспектору Государственной корпорации – 15 (пятнадцать) минут;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инспектор Государственной корпорации выдает услугополучателю результат оказания государственной услуги в тот же день.";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главы 4 изложить в новой редакции: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 государственной услуги "Утверждение землеустроительных проектов по формированию земельных участков". Справочник бизнес-процессов оказания государственной услуги размещается на портале, интернет-ресурсе услугодателя.";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"Утверждение землеустроительных проектов по формированию земельных участков"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утвержденного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 пункта 9 главы 4 изложить в новой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через Государственную корпорацию и (или) к иным услугодателям, длительность обработки запроса услугополучателя:";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инспектор Государственной корпорации принимает поступившие документы, выдает расписку услугополучателю и передает через курьера Государственной корпорации специалисту канцелярии услугодателя – 15 (пятнадцать) минут;"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 и 14)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специалист канцелярии услугодателя регистрирует и передает копия решения о согласии, либо об отказе в изменении целевого назначения земельного участка через курьера Государственной корпорации в инспектору Государственной корпорации – 1 (один) рабочий день;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инспектор Государственней корпорации выдает услугополучателю результат оказания государственной услуги в тот же день.";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 государственной услуги "Выдача решения на изменение целевого назначения земельного участка". Справочник бизнес-процессов оказания государственной услуги размещается на портале, интернет-ресурсе услугодателя.";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на изменение целевого назначения земельного участка""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или Государственная корпорация документов услугополучателя,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предусмотренный в государственной услуги "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Республики Казахстан от 27 марта 2015 года "Об утверждении № 272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за № 11050) ( далее - Стандарт) ";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1 пункта 9 </w:t>
      </w:r>
      <w:r>
        <w:rPr>
          <w:rFonts w:ascii="Times New Roman"/>
          <w:b w:val="false"/>
          <w:i w:val="false"/>
          <w:color w:val="000000"/>
          <w:sz w:val="28"/>
        </w:rPr>
        <w:t>главы 4 изложить в новой редакции: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через Государственную корпорацию и (или) к иным услугодателям, длительность обработки запроса услугополучателя:";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главы 4 изложить в следующей редакции: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инспектор Государственной корпорации принимает поступившие документы, выдает расписку услугополучателю о приеме соответствующих документов и передает документы через курьера Государственной корпорации специалисту канцелярии услугодателя – 15 (пятнадцать) минут;"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 и 8)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специалист канцелярии услугодателя регистрирует и направляет копию результата оказания государственной услуги через курьера инспектору Государственной корпорации – 1 (один) рабочий день;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инспектор Государственной корпорации выдает услугополучателю результат оказания государственной услуги в тот же день.";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приложение 3 к настоящему Регламенту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государством". Справочник бизнес-процессов оказания государственной услуги размещается на портале, интернет-ресурсе услугодателя.";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изложить в новой редакции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угодий", утвержденного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получение услугодателем или Государственная корпорация документов услугополучателя,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предусмотренный в государственной услуги " пункте 9 Стандарта 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Республики Казахстан от 27 марта 2015 года "Об утверждении № 272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за № 11050) ( далее - Стандарт) 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главы 4 изложить в следующей редакции:</w:t>
      </w:r>
    </w:p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бизнес-процесса оказания государственной услуги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угодий". Справочник бизнес-процессов оказания государственной услуги размещается на портале, интернет-ресурсе услугодателя.";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Чужегулова А.А.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"Утверждение землеустроительных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земельного участка"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постановление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земельных участков, продаваемых в частнуюсобственность государством"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