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4e63" w14:textId="c034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2016 года № 50. Зарегистрировано Департаментом юстиции Кызылординской области 20 декабря 2016 года № 5675. Утратило силу решением Кармакшинского районного маслихата Кызылординской области от 15 июня 2017 года № 101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6-сессии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50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комиссий является государственное учреждение "Кармакшинский районный отдел жилищно-коммунального хозяйства, пассажирского транспорта и автомобильных дорог"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бесхозяйными отходами осуществляется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изучению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определить их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Также отдел с привлечением физических и (или) юридических лиц, имеющих лицензию на выполнение работ и оказание услуг в области 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Кармакшинского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Подготовка и проведение конкурса осуществляются отделом. Состав конкурсной комиссии формируется акиматом Кармакшинского районам с включением представителей отдела, акимат Кармакшинского района,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Условия конкурса определяет акимат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 в периодическом печатном издании, распространяемом на всей территории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предложений на участие в конкурсе. Одновременно объявления размещаются на официальном интернет - ресурсе акимата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 итогам рассмотрения комиссия принимает решение о приеме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за № 5446), документ, подтверждающий финансовые </w:t>
      </w:r>
      <w:r>
        <w:rPr>
          <w:rFonts w:ascii="Times New Roman"/>
          <w:b w:val="false"/>
          <w:i w:val="false"/>
          <w:color w:val="000000"/>
          <w:sz w:val="28"/>
        </w:rPr>
        <w:t>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 Кармакшинского района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При признании конкурса несостоявшимся, конкурсная комиссия снимает объект с конкурса или назначает повторный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 Кармакшинского района,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Конкурс признается несостоявшимся также в случае, если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С победителем конкурса заключается контракт о реализации отходов (далее – Контракт), условия которого согласуются акиматом Кармакшинского района. Контракт предусматривает обязательства по соблюдению требований экологического законодательства Республики Казахстан при обращении отходами и в целом безопасному ведению работ, а </w:t>
      </w:r>
      <w:r>
        <w:rPr>
          <w:rFonts w:ascii="Times New Roman"/>
          <w:b w:val="false"/>
          <w:i w:val="false"/>
          <w:color w:val="000000"/>
          <w:sz w:val="28"/>
        </w:rPr>
        <w:t>также по представлению победителем конкурса отчета о выполненных работах по форме, утвержденной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отделу ежеквартально до десятого числа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 порядке установленном гражданским законодательством 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 случае признания конкурса дважды несостоявшимся, отдел объявляет и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Средства, вырученные отдела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37. Отдел осуществляет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5"/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 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80"/>
        <w:gridCol w:w="5520"/>
      </w:tblGrid>
      <w:tr>
        <w:trPr>
          <w:trHeight w:val="30" w:hRule="atLeast"/>
        </w:trPr>
        <w:tc>
          <w:tcPr>
            <w:tcW w:w="6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  <w:bookmarkEnd w:id="9"/>
        </w:tc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</w:tr>
    </w:tbl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 от "___" _____________ 20 __ года, в коммунальную собственность приняты бесхозяйные отходы в следующем составе: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047"/>
        <w:gridCol w:w="3905"/>
        <w:gridCol w:w="608"/>
        <w:gridCol w:w="17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1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гектар)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код отхода (по классификатору отходов)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м3 - кубический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 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Кармакшинского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  ________ 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       (подпись) 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