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0043" w14:textId="00b0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10 апреля 2012 года № 5/38 "Об утверждении Правил о размере и порядке оказания жилищной помощи населению города Приозерск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Приозерского городского маслихата Карагандинской области от 21 июня 2016 года № 3/28. Зарегистрировано Департаментом юстиции Карагандинской области 14 июля 2016 года № 3899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10 апреля 2012 года № 5/38 "Об утверждении Правил о размере и порядке оказания жилищной помощи населению города Приозерск" (зарегистрировано в Реестре государственной регистрации нормативных правовых актов за № 8-4-278, опубликовано в газете "Приозерский вестник" № 18 (251) от 11 мая 2012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 размере и порядке оказания жилищной помощи населению города Приозерск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"19. По результатам рассмотрения представленных документов уполномоченным органом заполняются формы бланков </w:t>
      </w:r>
      <w:r>
        <w:rPr>
          <w:rFonts w:ascii="Times New Roman"/>
          <w:b w:val="false"/>
          <w:i w:val="false"/>
          <w:color w:val="000000"/>
          <w:sz w:val="28"/>
        </w:rPr>
        <w:t>(приложения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) и формируется личное дело получателя жилищной помощи. Ежемесячно производится расчет начисления жилищной помощи, который выдается заявителю по мере обращения.";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 размере и порядке оказания жилищной помощи населению города Приозерск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июня 2016 года № 3/28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размере и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города Приозерск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составе семьи и размере общей площади занимаемого жилья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Дана гражданину(ке)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том, что он(а) действительно проживает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улица(микрорайон)_______________ дом __________ квартира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Имеет состав семьи __________________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Занимает площадь __________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Правоустанавливающий документ на квартиру(дом)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N ______ от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Вместе с собственником жилья проживают: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6"/>
        <w:gridCol w:w="1973"/>
        <w:gridCol w:w="1973"/>
        <w:gridCol w:w="4178"/>
      </w:tblGrid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какого времени проживает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Справка заполнена на основании книги регистрации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специалиста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принятия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июня 2016 года № 3/28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размере и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города Приозерск</w:t>
            </w:r>
          </w:p>
        </w:tc>
      </w:tr>
    </w:tbl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доходах всех членов семьи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Ф.И.О. члена семьи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423"/>
        <w:gridCol w:w="688"/>
        <w:gridCol w:w="954"/>
        <w:gridCol w:w="998"/>
        <w:gridCol w:w="733"/>
        <w:gridCol w:w="998"/>
        <w:gridCol w:w="1264"/>
        <w:gridCol w:w="1530"/>
        <w:gridCol w:w="999"/>
        <w:gridCol w:w="733"/>
        <w:gridCol w:w="999"/>
        <w:gridCol w:w="1265"/>
        <w:gridCol w:w="359"/>
      </w:tblGrid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Ф.И.О. члена семьи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423"/>
        <w:gridCol w:w="688"/>
        <w:gridCol w:w="954"/>
        <w:gridCol w:w="998"/>
        <w:gridCol w:w="733"/>
        <w:gridCol w:w="998"/>
        <w:gridCol w:w="1264"/>
        <w:gridCol w:w="1530"/>
        <w:gridCol w:w="999"/>
        <w:gridCol w:w="733"/>
        <w:gridCol w:w="999"/>
        <w:gridCol w:w="1265"/>
        <w:gridCol w:w="359"/>
      </w:tblGrid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Ф.И.О. члена семьи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423"/>
        <w:gridCol w:w="688"/>
        <w:gridCol w:w="954"/>
        <w:gridCol w:w="998"/>
        <w:gridCol w:w="733"/>
        <w:gridCol w:w="998"/>
        <w:gridCol w:w="1264"/>
        <w:gridCol w:w="1530"/>
        <w:gridCol w:w="999"/>
        <w:gridCol w:w="733"/>
        <w:gridCol w:w="999"/>
        <w:gridCol w:w="1265"/>
        <w:gridCol w:w="359"/>
      </w:tblGrid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июня 2016 года № 3/28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размере и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города Приозерск</w:t>
            </w:r>
          </w:p>
        </w:tc>
      </w:tr>
    </w:tbl>
    <w:bookmarkStart w:name="z4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расходах по оплате содержания жилья и коммунальных услуг</w:t>
      </w:r>
      <w:r>
        <w:br/>
      </w:r>
      <w:r>
        <w:rPr>
          <w:rFonts w:ascii="Times New Roman"/>
          <w:b/>
          <w:i w:val="false"/>
          <w:color w:val="000000"/>
        </w:rPr>
        <w:t>за _____________ 20 ___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Плательщик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собственника (нанимателя) жилья)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площадь _______________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комнат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характеристика дома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(горячее водоснабжение)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8"/>
        <w:gridCol w:w="1170"/>
        <w:gridCol w:w="1171"/>
        <w:gridCol w:w="1171"/>
      </w:tblGrid>
      <w:tr>
        <w:trPr>
          <w:trHeight w:val="30" w:hRule="atLeast"/>
        </w:trPr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Расходы на содержание жилья (КСК, ПКСК)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Отопление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Горячее 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Холодная 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Канализация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Вывоз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Абонентская плата за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специалиста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принятия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