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d5fd" w14:textId="798d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Приозерского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 сессии Приозерского городского маслихата Карагандинской области от 17 февраля 2016 года № 50/402. Зарегистрировано Департаментом юстиции Карагандинской области 15 марта 2016 года № 3711. Утратило силу решением Приозерского городского маслихата Карагандинской области от 22 февраля 2017 года № 9/98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22.02.2017 № 9/98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2015 года № 12705),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Приозерского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XXXX сессии Приозерского городского маслихата от 25 февраля 2015 года № 40/302 "Об утверждении методики ежегодной оценки деятельности административных государственных служащих корпуса "Б" Приозерского городского маслихата" (зарегистрировано в Реестре государственной регистрации нормативных правовых актов за № 3069, опубликовано в газете "Приозерский вестник" от 10 апреля 2015 года № 14/399, в информационно-правовой системе "Әділет" 07 апреля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руководителя аппарата Приозерского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Приозерского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2016 года № 50/402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Приозерского городского маслихата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Приозерского городского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Приозерского городского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его работу организует главный специалист по управлению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по управлению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 по управлению персоналом. Второй экземпляр находится у руководителя аппарата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специалист по управлению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управлению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 по управлению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главным специалистом по управлению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главным специалистом по управлению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 по управлению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Главный специалист по управлению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∑кв=100+а - 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∑кв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специалистом по управлению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/>
          <w:color w:val="000000"/>
          <w:sz w:val="28"/>
        </w:rPr>
        <w:t>=</w:t>
      </w:r>
      <w:r>
        <w:rPr>
          <w:rFonts w:ascii="Times New Roman"/>
          <w:b w:val="false"/>
          <w:i w:val="false"/>
          <w:color w:val="000000"/>
          <w:sz w:val="28"/>
        </w:rPr>
        <w:t>0,3</w:t>
      </w:r>
      <w:r>
        <w:rPr>
          <w:rFonts w:ascii="Times New Roman"/>
          <w:b w:val="false"/>
          <w:i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/>
          <w:color w:val="000000"/>
          <w:sz w:val="28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>0,6</w:t>
      </w:r>
      <w:r>
        <w:rPr>
          <w:rFonts w:ascii="Times New Roman"/>
          <w:b w:val="false"/>
          <w:i/>
          <w:color w:val="0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>∑ип+0,1*∑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</w:t>
      </w:r>
      <w:r>
        <w:rPr>
          <w:rFonts w:ascii="Times New Roman"/>
          <w:b w:val="false"/>
          <w:i/>
          <w:color w:val="000000"/>
          <w:sz w:val="28"/>
        </w:rPr>
        <w:t xml:space="preserve">кв 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 xml:space="preserve">к </w:t>
      </w: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Главный специалист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управлению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Главный специалист по управлению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главный специалист по управлению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</w:tbl>
    <w:bookmarkStart w:name="z1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6"/>
        <w:gridCol w:w="6524"/>
      </w:tblGrid>
      <w:tr>
        <w:trPr>
          <w:trHeight w:val="30" w:hRule="atLeast"/>
        </w:trPr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</w:tbl>
    <w:bookmarkStart w:name="z1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857"/>
        <w:gridCol w:w="1584"/>
        <w:gridCol w:w="1586"/>
        <w:gridCol w:w="2180"/>
        <w:gridCol w:w="1859"/>
        <w:gridCol w:w="1861"/>
        <w:gridCol w:w="577"/>
      </w:tblGrid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</w:tbl>
    <w:bookmarkStart w:name="z1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6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455"/>
        <w:gridCol w:w="2996"/>
        <w:gridCol w:w="2547"/>
        <w:gridCol w:w="2548"/>
        <w:gridCol w:w="1638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</w:tbl>
    <w:bookmarkStart w:name="z1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7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</w:tbl>
    <w:bookmarkStart w:name="z1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19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0"/>
    <w:bookmarkStart w:name="z1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1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bookmarkStart w:name="z20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