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4ba0" w14:textId="6384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в государственном учреждении "Аппарат Осакаровского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57 сессии Осакаровского районного маслихата Карагандинской области от 19 февраля 2016 года № 612. Зарегистрировано Департаментом юстиции Карагандинской области 16 марта 2016 года № 3722. Утратило силу решением Осакаровского районного маслихата Карагандинской области от 15 марта 2017 года № 193.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15.03.2017 № 193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в государственном учреждении "Аппарат Осакаровского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16 сентября 2015 года № 520 "Об утверждении Методики ежегодной оценки деятельности административных государственных служащих корпуса "Б" в государственном учреждении" Аппарат Осакаровского районного маслихата" (зарегистрировано в Реестре государственной регистрации нормативных правовых актов за № 3442, опубликовано в газете "Сельский труженик" № 44 (7476) от 31 октября 2015 года, в информационно – правовой системе "Әділет" 28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57 сессии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612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в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Осакаровского районного маслихата"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в государственном учреждении "Аппарат Осакаровского районного маслихата" (далее-Методика)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служащие) в государственном учреждении "Аппарат Осакаровского районного маслихата" (далее – аппарат).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Служащие,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круговой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создается Комиссии по 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Решение Комиссии по оценке принимается открытым голосованием.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- специалист по юридическим и кадровым вопросам аппарата (далее – специалист). Секретарь Комиссии по оценке не принимает участие в голосовании.</w:t>
      </w:r>
    </w:p>
    <w:bookmarkEnd w:id="3"/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служащего составляется не позднее первого января следующего года, служащим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на занимаемой должности составляется в течении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(Ф.И.О. (при его наличии), занимаемая должность);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определяется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специалисту. Второй экземпляр находится у руководителя аппарата районного маслихата.</w:t>
      </w:r>
    </w:p>
    <w:bookmarkEnd w:id="5"/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</w:p>
    <w:bookmarkEnd w:id="7"/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 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аппаратом районного маслихата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 – портале аппарата районного маслихата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непосредственным руководителем присваиваются в соответствии с утвержденной шкалой от " + 1 " до " + 5 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на нарушение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аппарата районного маслихата,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опоздание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специалиста, непосредственного руководителя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выставляются штрафные баллы в размере " - 2 балла"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специалистом сведений о фактах нарушения служащим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не может служить препятствием для направления документов на заседание Комиссии по оценке. В этом случае специалистом и непосредственным руководителем служащего в произвольной форме составляется акт об отказе от ознакомления.</w:t>
      </w:r>
    </w:p>
    <w:bookmarkEnd w:id="9"/>
    <w:bookmarkStart w:name="z6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проведения годовой оценки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не может служить препятствием для направления документов на заседание Комиссии по оценке. В этом случае специалистом и непосредственным руководителем служащего в произвольной форме составляется акт об отказе ознакомления.</w:t>
      </w:r>
    </w:p>
    <w:bookmarkEnd w:id="11"/>
    <w:bookmarkStart w:name="z7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специалистом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Специалист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</w:p>
    <w:bookmarkEnd w:id="13"/>
    <w:bookmarkStart w:name="z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14"/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Итоговая квартальная оценка служащего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∑ </w:t>
      </w:r>
      <w:r>
        <w:rPr>
          <w:rFonts w:ascii="Times New Roman"/>
          <w:b w:val="false"/>
          <w:i w:val="false"/>
          <w:color w:val="000000"/>
          <w:vertAlign w:val="subscript"/>
        </w:rPr>
        <w:t>кв.</w:t>
      </w:r>
      <w:r>
        <w:rPr>
          <w:rFonts w:ascii="Times New Roman"/>
          <w:b w:val="false"/>
          <w:i w:val="false"/>
          <w:color w:val="000000"/>
          <w:sz w:val="28"/>
        </w:rPr>
        <w:t>= 100 + a – b,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∑ 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b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106 до 130 (включительно) баллов – "эффективно";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вычисляется специалистом не позднее пяти рабочих дней до заседания Комиссии по оценке по следующей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∑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год </w:t>
      </w:r>
      <w:r>
        <w:rPr>
          <w:rFonts w:ascii="Times New Roman"/>
          <w:b w:val="false"/>
          <w:i w:val="false"/>
          <w:color w:val="000000"/>
          <w:sz w:val="28"/>
        </w:rPr>
        <w:t>= 0,3* ∑ кв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+ 0,6* ∑ ИП + 0,1* ∑к,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∑ 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∑ кв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"неудовлетворительно" (менее 80 баллов) присваиваются 2 балла;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 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∑ 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∑к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5 баллов – "превосходно".</w:t>
      </w:r>
    </w:p>
    <w:bookmarkEnd w:id="15"/>
    <w:bookmarkStart w:name="z10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16"/>
    <w:bookmarkStart w:name="z10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оценки.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специалист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 Специалист ознакамливает служащего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служащего от ознакомления не может служить препятствием для внесения результатов оценки в его послужной список. В этом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специалиста.</w:t>
      </w:r>
    </w:p>
    <w:bookmarkEnd w:id="17"/>
    <w:bookmarkStart w:name="z1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8"/>
    <w:bookmarkStart w:name="z1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аппарату районного маслихата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аппаратом районного маслихата в течении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46. Служащий вправе обжаловать результаты оценки в суде.</w:t>
      </w:r>
    </w:p>
    <w:bookmarkEnd w:id="19"/>
    <w:bookmarkStart w:name="z1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20"/>
    <w:bookmarkStart w:name="z1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48. Бонусы выплчиваются служащим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51.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</w:t>
      </w:r>
      <w:r>
        <w:rPr>
          <w:rFonts w:ascii="Times New Roman"/>
          <w:b w:val="false"/>
          <w:i w:val="false"/>
          <w:color w:val="000000"/>
          <w:sz w:val="28"/>
        </w:rPr>
        <w:t>нижестоящей должности служащий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вносятся в их послужные списки.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Осакаровского районного маслихата</w:t>
            </w:r>
          </w:p>
        </w:tc>
      </w:tr>
    </w:tbl>
    <w:bookmarkStart w:name="z1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"/>
    <w:bookmarkStart w:name="z1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23"/>
    <w:bookmarkStart w:name="z1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2"/>
        <w:gridCol w:w="5772"/>
        <w:gridCol w:w="2686"/>
      </w:tblGrid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5"/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мероприятий*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                                   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            Ф.И.О. (при его наличии)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            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           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Осакаровского районного маслихата</w:t>
            </w:r>
          </w:p>
        </w:tc>
      </w:tr>
    </w:tbl>
    <w:bookmarkStart w:name="z1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"/>
    <w:bookmarkStart w:name="z1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31"/>
    <w:bookmarkStart w:name="z1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_____________________квартал 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2062"/>
        <w:gridCol w:w="1791"/>
        <w:gridCol w:w="1791"/>
        <w:gridCol w:w="2063"/>
        <w:gridCol w:w="1792"/>
        <w:gridCol w:w="1792"/>
      </w:tblGrid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нарушениях исполнительской дисциплины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                              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            Ф.И.О. (при его наличии)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           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     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Осакаровского районного маслихата</w:t>
            </w:r>
          </w:p>
        </w:tc>
      </w:tr>
    </w:tbl>
    <w:bookmarkStart w:name="z1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7"/>
    <w:bookmarkStart w:name="z17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38"/>
    <w:bookmarkStart w:name="z1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0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                              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_______________      Ф.И.О. (при его наличии)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_________________________________     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     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Осакаровского районного маслихата</w:t>
            </w:r>
          </w:p>
        </w:tc>
      </w:tr>
    </w:tbl>
    <w:bookmarkStart w:name="z1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5"/>
    <w:bookmarkStart w:name="z19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46"/>
    <w:bookmarkStart w:name="z1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8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49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1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2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Подчиненный </w:t>
            </w:r>
          </w:p>
          <w:bookmarkEnd w:id="53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5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6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Коллега </w:t>
            </w:r>
          </w:p>
          <w:bookmarkEnd w:id="57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8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9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Осакаровского районного маслихата</w:t>
            </w:r>
          </w:p>
        </w:tc>
      </w:tr>
    </w:tbl>
    <w:bookmarkStart w:name="z22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0"/>
    <w:bookmarkStart w:name="z22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1"/>
    <w:bookmarkStart w:name="z22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(или)год)</w:t>
      </w:r>
    </w:p>
    <w:bookmarkEnd w:id="62"/>
    <w:bookmarkStart w:name="z22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4037"/>
        <w:gridCol w:w="1649"/>
        <w:gridCol w:w="3679"/>
        <w:gridCol w:w="933"/>
      </w:tblGrid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4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служащих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5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6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67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           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Комиссии:________________________           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                 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наличии), подпись)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