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e091" w14:textId="babe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 сессии Шахтинского городского маслихата от 23 декабря 2015 года № 1218/41 "О городском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 сессии VI созыва Шахтинского городского маслихата Карагандинской области от 12 декабря 2016 года № 1359/10. Зарегистрировано Департаментом юстиции Карагандинской области 13 декабря 2016 года № 4048.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 сессии Шахтинского городского маслихата от 23 декабря 2015 года № 1218/41 "О городском бюджете на 2016 – 2018 годы" (зарегистрировано в Реестре государственной регистрации нормативных актов за № 3598, опубликовано в информационно - правовой системе "Әділет" от 15 января 2016 года, в газете "Шахтинский вестник" № 6 от 12 февраля 2016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3 689 308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1 177 895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24 089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63 960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2 423 364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3 866 132 тысячи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176 824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176 824 тысячи тенге: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176 824 тысячи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акимата города на 2016 год в сумме 4614 тысяч тенге.";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города Шахтинска"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Буравко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12</w:t>
      </w:r>
      <w:r>
        <w:rPr>
          <w:rFonts w:ascii="Times New Roman"/>
          <w:b/>
          <w:i w:val="false"/>
          <w:color w:val="000000"/>
          <w:sz w:val="28"/>
        </w:rPr>
        <w:t xml:space="preserve"> дека</w:t>
      </w:r>
      <w:r>
        <w:rPr>
          <w:rFonts w:ascii="Times New Roman"/>
          <w:b/>
          <w:i w:val="false"/>
          <w:color w:val="000000"/>
          <w:sz w:val="28"/>
        </w:rPr>
        <w:t>бря</w:t>
      </w:r>
      <w:r>
        <w:rPr>
          <w:rFonts w:ascii="Times New Roman"/>
          <w:b/>
          <w:i w:val="false"/>
          <w:color w:val="000000"/>
          <w:sz w:val="28"/>
        </w:rPr>
        <w:t xml:space="preserve"> 201</w:t>
      </w:r>
      <w:r>
        <w:rPr>
          <w:rFonts w:ascii="Times New Roman"/>
          <w:b/>
          <w:i w:val="false"/>
          <w:color w:val="000000"/>
          <w:sz w:val="28"/>
        </w:rPr>
        <w:t>6</w:t>
      </w:r>
      <w:r>
        <w:rPr>
          <w:rFonts w:ascii="Times New Roman"/>
          <w:b/>
          <w:i w:val="false"/>
          <w:color w:val="000000"/>
          <w:sz w:val="28"/>
        </w:rPr>
        <w:t xml:space="preserve"> года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 2016 года № 1359/10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1218/41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 2016 года № 1359/10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1218/41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и средний ремонты инфраструктуры, жилищно-коммунального хозяйства, благоустройство в селах, поселках, сельских округах, городах районного значения в рамках программы "Дорожная карта занятости 2020"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и автомобильных дорог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(ремонт дорог)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и средний ремонты инфраструктуры, жилищно-коммунального хозяйства, благоустройство в селах, поселках, сельских округах, городах районного значения в рамках программы "Дорожная карта занятости 2020"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 (на ремонт объектов культуры)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и экономической стабильности региона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районных и городских неспециализированных детско-юношеских спортивных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города Шахтинск, вторая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 2016 года № 1359/10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1218/41</w:t>
            </w:r>
          </w:p>
        </w:tc>
      </w:tr>
    </w:tbl>
    <w:bookmarkStart w:name="z49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2016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(ремонт дорог)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и экономической стабильности региона (освещение улиц населенных пунктов)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Шахтинска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Шахтинска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и средний ремонты инфраструктуры, жилищно-коммунального хозяйства, благоустройство в селах, поселках, сельских округах, городах районного значения в рамках программы "Дорожная карта занятости 2020"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Долинка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и средний ремонты инфраструктуры, жилищно-коммунального хозяйства, благоустройство в селах, поселках, сельских округах, городах районного значения в рамках программы "Дорожная карта занятости 2020"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 (на ремонт объектов культуры)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районных и городских неспециализированных детско-юношеских спортивных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города Шахтинск, вторая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 2016 года № 1359/10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1218/41</w:t>
            </w:r>
          </w:p>
        </w:tc>
      </w:tr>
    </w:tbl>
    <w:bookmarkStart w:name="z49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Шахан на 2016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 2016 года № 1359/10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1218/41</w:t>
            </w:r>
          </w:p>
        </w:tc>
      </w:tr>
    </w:tbl>
    <w:bookmarkStart w:name="z36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Долинка на 2016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 2016 года № 1359/10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1218/41</w:t>
            </w:r>
          </w:p>
        </w:tc>
      </w:tr>
    </w:tbl>
    <w:bookmarkStart w:name="z41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Новодолинский на 2016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