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fe5f" w14:textId="729f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ХXXXIX сессии Каражалского городского маслихата Карагандинской области от 17 марта 2016 года № 420. Зарегистрировано Департаментом юстиции Карагандинской области 14 апреля 2016 года № 3752.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информационно-правовой системе "Әділет" 11 мая 2014 года, в газете "Қазыналы өңір" от 26 апреля 2014 года № 18 (690)),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-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Социальная помощь при наступлении трудной жизненной ситуации предоставляется лицам (семьям) при наличии среднедушевого дохода, не превышающего порога 0,6 кратном отношении к прожиточному минимуму.";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"27-2.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"27-4.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XXХХIХ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