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05c79" w14:textId="aa05c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акимата Карагандинской области от 23 сентября 2015 года № 56/04 "Об утверждении регламента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6 октября 2016 года № 72/02. Зарегистрировано Департаментом юстиции Карагандинской области 2 ноября 2016 года № 4022. Утратило силу постановлением акимата Карагандинской области от 31 января 2020 года № 05/02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>акимата Карагандинской области от 31.01.2020 № 05/02 (вводится в действие со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23 сентября 2015 года № 56/04 "Об утверждении регламента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 (зарегистрировано в Реестре государственной регистрации нормативных правовых актов № 3459, опубликовано в информационно-правовой системе "Әділет" 2 ноября 2015 года, в газетах "Индустриальная Караганда" от 7 ноября 2015 года № 159-160 (21910-21911), "Орталық Қазақстан" от 7 ноября 2015 года № 183-184 (22068))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Государственная услуга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 (далее - государственная услуга) оказывается местным исполнительным органом области (далее – услугодатель).";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Результат оказания государственной услуги – в случае положительного решения – представление в территориальное подразделение казначейства платежные документы к оплате для перечисления субсидий на счета сельхозтоваропроизводителей или поставщиков биоагентов (энтомофагов) и биопрепаратов и составление списка одобренных заявок об оплате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отрицательного решения – письменное уведомление сельхозтоваропроизводителя с указанием причин не предоставления субсидий.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заявки и выдача результата оказания государственной услуги осуществляются через: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услугодателя, местных исполнительных органов областей, районов и городов областного значения;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Государственная корпорация "Правительство для граждан" (далее – "Государственная корпорация").";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Основанием для начала процедуры (действия) по оказанию государственной услуги является подача услугополучателем (либо уполномоченного представителя: юридического лица по документу, подтверждающему полномочия; физического лица по нотариально заверенной доверенности) заявки по установленной форме,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 ( далее – Стандарт), утвержденного приказом от 8 июня 2015 года № 15-1/522 "Об утверждении стандарта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 ( зарегистрирован в Реестре государственной регистрации нормативных правовых актов за № 11684).";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изложить в следующей редакции: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отдел после получения заявки проверяет на соответствие требованиям действующего законодательства – в течение 2 ( двух) рабочих дней;";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3) следующего содержания:</w:t>
      </w:r>
    </w:p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сотрудник Государственной корпорации.";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новой редакции:</w:t>
      </w:r>
    </w:p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отдел после получения заявки проверяет на соответствие требованиям действующего законодательства – в течение 2 ( двух) рабочих дней;";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4 изложить в следующей редакции:</w:t>
      </w:r>
    </w:p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Описание порядка обращения в Государственную корпорацию с указанием каждой процедуры (действия):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государственной услуги подает документы сотруднику Государственной корпорации, который осуществляет прием в операционном зале посредством "безбаръерного" обслуживания, путем "электронной очереди";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сотрудником Государственной корпорации в автоматизированное рабочее место в Интегрированную информационную систему Государственной корпорации (далее – АРМ ИИС ГК) логина и пароля (процесс авторизации) для оказания услуги;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– выбор сотрудником Государственной корпорации услуги, вывод на экран формы запроса для оказания услуги и ввод сотрудником Государственной корпорацией данных услугополучателя, а также данных по доверенности представителя услугополучателя (при нотариально заверенной доверенности);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3 - направление запроса через шлюз электронного правительства (далее - ШЭП) в государственную базу данных физических лиц (далее - ГБД ФЛ) о данных услугополучателя, а также в Единой нотариальной информационной системе (далее - ЕНИС) - о данных доверенности представителя услугополучателя;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условие 1 - проверка наличия данных услугополучателя в ГБД ФЛ (индивидуальный идентификационный номер/бизнес - идентификационный номер (далее ИИН/БИН) и данных доверенности в ЕНИС;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4 - формирование сообщения о невозможности получения данных в связи с отсутствием данных услугополучателя в ГБД ФЛ (ИИН/БИН) и данных доверенности в ЕНИС;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5 - направление электронного документа (запроса услугополучателя), удостоверенного (подписанного) электронной цифровой подписью (далее - ЭЦП) сотрудника Государственной корпорации через ШЭП в автоматизированном рабочем месте регионального шлюза электронного правительства (далее - АРМ РШЭП).";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приложению к настоящему постановлению.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постановление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Абдибеков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октября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72/02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стоимости гербицидов,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биоагентов (энтомофагов) и биопрепаратов,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предназначенных для обработки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целях защиты растений"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</w:t>
      </w:r>
    </w:p>
    <w:bookmarkEnd w:id="24"/>
    <w:bookmarkStart w:name="z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5"/>
    <w:p>
      <w:pPr>
        <w:spacing w:after="0"/>
        <w:ind w:left="0"/>
        <w:jc w:val="both"/>
      </w:pPr>
      <w:r>
        <w:drawing>
          <wp:inline distT="0" distB="0" distL="0" distR="0">
            <wp:extent cx="7810500" cy="426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6"/>
    <w:p>
      <w:pPr>
        <w:spacing w:after="0"/>
        <w:ind w:left="0"/>
        <w:jc w:val="both"/>
      </w:pPr>
      <w:r>
        <w:drawing>
          <wp:inline distT="0" distB="0" distL="0" distR="0">
            <wp:extent cx="7810500" cy="125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