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308a" w14:textId="27f3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по Жамбылскому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30 ноября 2016 года № 6-8. Зарегистрировано Департаментом юстиции Жамбылской области 12 декабря 2016 года № 3251. Утратило силу решением Жамбылского районного маслихата Жамбылской области от 4 марта 2022 года № 16-2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районного маслихата Жамбылской области от 04.03.2022 </w:t>
      </w:r>
      <w:r>
        <w:rPr>
          <w:rFonts w:ascii="Times New Roman"/>
          <w:b w:val="false"/>
          <w:i w:val="false"/>
          <w:color w:val="ff0000"/>
          <w:sz w:val="28"/>
        </w:rPr>
        <w:t>№ 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возмещение затрат на обучение на дому родителям и иным законным представителям детей с ограниченными возможностями из числа инвалидов по индивидуальному учебному плану ежеквартально в размере шести месячных расчетных показателей.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производится коммунальным государственным учреждением "Отдел занятости и социальных программ акимата Жамбылского района" за счет средств местного бюджета;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предоставляется одному из родителей или иным законным представителям детей с ограниченными возможностями (далее получатель);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для возмещения затрат на обучение получатель представляет следующие документы: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согласно приложению 1 к Стандарту государственной услуги "Возмещение затрат на обучение на дому детей- инвалидов", утвержденному приказом Министра здравоохранения и социального развития Республики Казахстан от 28 апреля 2015 года № 279;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психолого-медико-педагогической консультации;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справка об инвалидности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форме, утвержденной приказом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экспертизы";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сведения о номере банковского счета;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из учебного заведения, подтверждающий факт обучения ребенка-инвалида на дому по форме согласно приложению 2 к настоящему стандарту государственной услуги.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Жамбылского районного маслихата Жамбылской области от 30.03.2021 </w:t>
      </w:r>
      <w:r>
        <w:rPr>
          <w:rFonts w:ascii="Times New Roman"/>
          <w:b w:val="false"/>
          <w:i w:val="false"/>
          <w:color w:val="000000"/>
          <w:sz w:val="28"/>
        </w:rPr>
        <w:t>№ 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Жамбылского районного масли хата шестого созыва по вопросам административно-территориального обустройства, землепользования, здравоохранения и защиты окружающей среды, защиты малообеспеченных слоев населения, инвалидов, матери и ребенка, а также по рассмотрению проектов договоров о выкупе земельных участков.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Кулкеев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