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1385" w14:textId="95d1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3 сентября 2015 года № 45-3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19 мая 2016 года № 2-8. Зарегистрировано Департаментом юстиции Жамбылской области 21 июня 2016 года № 3116. Утратило силу решением маслихата Жамбылского района Жамбылской области от 22 мая 2018 года № 26-7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Жамбылской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№2792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октября 2015 года в газете "Шұғыла-Радуга")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слово "пунктом 1-1 статьи 387" заменить словами "пунктом 5 статьи 386";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не меняется.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