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dac9" w14:textId="e1cd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маслихата Байзакского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Байзакского района Жамбылской области от 16 марта 2016 года № 52-12. Зарегистрировано Департаментом юстиции Жамбылской области 22 апреля 2016 года № 3035. Утратило силу решением Байзакского районного маслихата Жамбылской области от 29 марта 2017 года № 12-5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Байзакского районного маслихата Жамбылской области от 29.03.2017 </w:t>
      </w:r>
      <w:r>
        <w:rPr>
          <w:rFonts w:ascii="Times New Roman"/>
          <w:b w:val="false"/>
          <w:i w:val="false"/>
          <w:color w:val="ff0000"/>
          <w:sz w:val="28"/>
        </w:rPr>
        <w:t>№ 12-5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Байзакский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маслихата Байзакского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Байзакского районного маслихата И. Салимбаева.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Рапилбеков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секретаря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52-12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маслихата Байзакского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государственного учреждения "Аппарата маслихата Байзакского районна" (далее – Методика) разработана в соответствии с 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(далее – служащие корпуса "Б") государственного учреждения "Аппарата маслихата Байзакского районна"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оценки выполнения служащим корпуса "Б" индивидуального плана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аппарат маслихата Байзакского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секретарь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Секретарем Комиссии по оценке является главный специалист аппарата маслихата, в должностные обязанности которого входит ведение кадровой работы аппарата маслихата (далее – главный специалист). Секретарь Комиссии по оценке не принемает участие в голосовании.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Количество и сложность мероприятий определяются в сопоставлении по государственному органу.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Аппарат маслихата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Аппарат маслихата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исполнения должностных обязанностей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 - 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аппарата маслихата,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выполнения индивидуального плана работы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Круговая оценка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Перечень лиц (не более трех), указанных в подпунктах 2) и 3) пункта 29 настоящей Методики, определяется аппаратом маслихата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пункте 29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Аппарат маслихата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0828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58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1689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39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96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37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значению "неудовлетворительно" (менее 80 баллов) присваиваются 2 балла,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значению "эффективно" (от 106 до 130 (включительно) баллов) – 4 балла,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57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круговая оценка (среднеарифметическое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38. Итоговая годовая оценка выставляется по следующей шкале: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менее 3 баллов – "неудовлетворительно",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Аппарат маслихата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Аппарат маслихата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пересмотреть результаты 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предоставляется документальное подтверждение результатов работы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аппаратом маслихата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Аппарат маслихата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аппарата маслихата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Документы, указанные в пункте 39 настоящей Методики, а также подписанный протокол заседания Комиссии хранятся в аппарате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Байзакского района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6208"/>
        <w:gridCol w:w="232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 xml:space="preserve">(при его </w:t>
      </w:r>
      <w:r>
        <w:rPr>
          <w:rFonts w:ascii="Times New Roman"/>
          <w:b w:val="false"/>
          <w:i/>
          <w:color w:val="000000"/>
          <w:sz w:val="28"/>
        </w:rPr>
        <w:t>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 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 дата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 подпись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 xml:space="preserve">(при его </w:t>
      </w:r>
      <w:r>
        <w:rPr>
          <w:rFonts w:ascii="Times New Roman"/>
          <w:b w:val="false"/>
          <w:i/>
          <w:color w:val="000000"/>
          <w:sz w:val="28"/>
        </w:rPr>
        <w:t>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 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 дата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 подпись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 xml:space="preserve">(при его </w:t>
      </w:r>
      <w:r>
        <w:rPr>
          <w:rFonts w:ascii="Times New Roman"/>
          <w:b w:val="false"/>
          <w:i/>
          <w:color w:val="000000"/>
          <w:sz w:val="28"/>
        </w:rPr>
        <w:t>наличии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 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 дата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 подпись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вид оценки: квартальная/годовая и оцениваемый период (квартал и (или)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Заключение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