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7e9a" w14:textId="ae57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Жамбылской области</w:t>
      </w:r>
    </w:p>
    <w:p>
      <w:pPr>
        <w:spacing w:after="0"/>
        <w:ind w:left="0"/>
        <w:jc w:val="both"/>
      </w:pPr>
      <w:r>
        <w:rPr>
          <w:rFonts w:ascii="Times New Roman"/>
          <w:b w:val="false"/>
          <w:i w:val="false"/>
          <w:color w:val="000000"/>
          <w:sz w:val="28"/>
        </w:rPr>
        <w:t>Постановление акимата Жамбылской области от 04 июля 2016 года № 208. Зарегистрировано Департаментом юстиции Жамбылской области 08 июля 2016 года № 3124</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акимат Жамбылской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Жамбылской области. </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"Управление сельского хозяйства акимата Жамбылской области"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постановления его направление на официальное опубликование;</w:t>
      </w:r>
      <w:r>
        <w:br/>
      </w:r>
      <w:r>
        <w:rPr>
          <w:rFonts w:ascii="Times New Roman"/>
          <w:b w:val="false"/>
          <w:i w:val="false"/>
          <w:color w:val="000000"/>
          <w:sz w:val="28"/>
        </w:rPr>
        <w:t>
      </w:t>
      </w:r>
      <w:r>
        <w:rPr>
          <w:rFonts w:ascii="Times New Roman"/>
          <w:b w:val="false"/>
          <w:i w:val="false"/>
          <w:color w:val="000000"/>
          <w:sz w:val="28"/>
        </w:rPr>
        <w:t>3) размещение настоящего постановления на интернет-ресурсе акимата Жамбылской области;</w:t>
      </w:r>
      <w:r>
        <w:br/>
      </w:r>
      <w:r>
        <w:rPr>
          <w:rFonts w:ascii="Times New Roman"/>
          <w:b w:val="false"/>
          <w:i w:val="false"/>
          <w:color w:val="000000"/>
          <w:sz w:val="28"/>
        </w:rPr>
        <w:t>
      </w:t>
      </w:r>
      <w:r>
        <w:rPr>
          <w:rFonts w:ascii="Times New Roman"/>
          <w:b w:val="false"/>
          <w:i w:val="false"/>
          <w:color w:val="000000"/>
          <w:sz w:val="28"/>
        </w:rPr>
        <w:t xml:space="preserve">4) принятие иных мер, вытекающих из настоящего постановления. </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области А. Нуралиева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Жамбылской области</w:t>
            </w:r>
            <w:r>
              <w:rPr>
                <w:rFonts w:ascii="Times New Roman"/>
                <w:b w:val="false"/>
                <w:i w:val="false"/>
                <w:color w:val="000000"/>
                <w:sz w:val="20"/>
              </w:rPr>
              <w:t xml:space="preserve"> от</w:t>
            </w:r>
            <w:r>
              <w:br/>
            </w:r>
            <w:r>
              <w:rPr>
                <w:rFonts w:ascii="Times New Roman"/>
                <w:b w:val="false"/>
                <w:i w:val="false"/>
                <w:color w:val="000000"/>
                <w:sz w:val="20"/>
              </w:rPr>
              <w:t>04 июля 2016 года №208</w:t>
            </w:r>
          </w:p>
        </w:tc>
      </w:tr>
    </w:tbl>
    <w:bookmarkStart w:name="z17" w:id="0"/>
    <w:p>
      <w:pPr>
        <w:spacing w:after="0"/>
        <w:ind w:left="0"/>
        <w:jc w:val="left"/>
      </w:pPr>
      <w:r>
        <w:rPr>
          <w:rFonts w:ascii="Times New Roman"/>
          <w:b/>
          <w:i w:val="false"/>
          <w:color w:val="000000"/>
        </w:rPr>
        <w:t xml:space="preserve"> Правила организации отбора инновационных проектов в области агропромышленного комплекса Жамбылской области</w:t>
      </w:r>
    </w:p>
    <w:bookmarkEnd w:id="0"/>
    <w:bookmarkStart w:name="z1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организации отбора инновационных проектов в области агропромышленного комплекса Жамбылской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организации отбора инновационных проектов в области агропромышленного комплекса Жамбылской области.</w:t>
      </w:r>
      <w:r>
        <w:br/>
      </w:r>
      <w:r>
        <w:rPr>
          <w:rFonts w:ascii="Times New Roman"/>
          <w:b w:val="false"/>
          <w:i w:val="false"/>
          <w:color w:val="000000"/>
          <w:sz w:val="28"/>
        </w:rPr>
        <w:t>
      </w:t>
      </w:r>
      <w:r>
        <w:rPr>
          <w:rFonts w:ascii="Times New Roman"/>
          <w:b w:val="false"/>
          <w:i w:val="false"/>
          <w:color w:val="000000"/>
          <w:sz w:val="28"/>
        </w:rPr>
        <w:t>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1) агропромышленный комплекс –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w:t>
      </w:r>
      <w:r>
        <w:br/>
      </w:r>
      <w:r>
        <w:rPr>
          <w:rFonts w:ascii="Times New Roman"/>
          <w:b w:val="false"/>
          <w:i w:val="false"/>
          <w:color w:val="000000"/>
          <w:sz w:val="28"/>
        </w:rPr>
        <w:t>
      </w:t>
      </w:r>
      <w:r>
        <w:rPr>
          <w:rFonts w:ascii="Times New Roman"/>
          <w:b w:val="false"/>
          <w:i w:val="false"/>
          <w:color w:val="000000"/>
          <w:sz w:val="28"/>
        </w:rPr>
        <w:t>2) субъекты агропромышленного комплекса – физические и юридические лица, осуществляющие деятельность в агропромышленном комплексе;</w:t>
      </w:r>
      <w:r>
        <w:br/>
      </w:r>
      <w:r>
        <w:rPr>
          <w:rFonts w:ascii="Times New Roman"/>
          <w:b w:val="false"/>
          <w:i w:val="false"/>
          <w:color w:val="000000"/>
          <w:sz w:val="28"/>
        </w:rPr>
        <w:t>
      </w:t>
      </w:r>
      <w:r>
        <w:rPr>
          <w:rFonts w:ascii="Times New Roman"/>
          <w:b w:val="false"/>
          <w:i w:val="false"/>
          <w:color w:val="000000"/>
          <w:sz w:val="28"/>
        </w:rPr>
        <w:t>3) программа - бюджетная программа 019 "Услуги по распространению и внедрению инновационного опыта";</w:t>
      </w:r>
      <w:r>
        <w:br/>
      </w:r>
      <w:r>
        <w:rPr>
          <w:rFonts w:ascii="Times New Roman"/>
          <w:b w:val="false"/>
          <w:i w:val="false"/>
          <w:color w:val="000000"/>
          <w:sz w:val="28"/>
        </w:rPr>
        <w:t>
      </w:t>
      </w:r>
      <w:r>
        <w:rPr>
          <w:rFonts w:ascii="Times New Roman"/>
          <w:b w:val="false"/>
          <w:i w:val="false"/>
          <w:color w:val="000000"/>
          <w:sz w:val="28"/>
        </w:rPr>
        <w:t>4) администратор бюджетных Программ - исполнительной орган по вопросам реализации государственной политики в сфере в агропромышленном комплексе, на которого в установленном законодательством порядке Республики Казахстан, возложены функции по администрированию бюджетной программы по распространению и внедрению инновационного опыта в сфере в агропромышленном комплексе области (далее - администратор Программы);</w:t>
      </w:r>
      <w:r>
        <w:br/>
      </w:r>
      <w:r>
        <w:rPr>
          <w:rFonts w:ascii="Times New Roman"/>
          <w:b w:val="false"/>
          <w:i w:val="false"/>
          <w:color w:val="000000"/>
          <w:sz w:val="28"/>
        </w:rPr>
        <w:t>
      </w:t>
      </w:r>
      <w:r>
        <w:rPr>
          <w:rFonts w:ascii="Times New Roman"/>
          <w:b w:val="false"/>
          <w:i w:val="false"/>
          <w:color w:val="000000"/>
          <w:sz w:val="28"/>
        </w:rPr>
        <w:t>5) инновация – результат деятельности физических и (или) юридических лиц, получивший практическую реализацию в виде новых или усовершенствованных производств, технологий, товаров, работ и услуг, организационных решений технического, производственного, административного, коммерческого характера, а также иного общественно полезного результата с учетом обеспечения экологической безопасности в целях повышения экономической эффективности;</w:t>
      </w:r>
      <w:r>
        <w:br/>
      </w:r>
      <w:r>
        <w:rPr>
          <w:rFonts w:ascii="Times New Roman"/>
          <w:b w:val="false"/>
          <w:i w:val="false"/>
          <w:color w:val="000000"/>
          <w:sz w:val="28"/>
        </w:rPr>
        <w:t>
      </w:t>
      </w:r>
      <w:r>
        <w:rPr>
          <w:rFonts w:ascii="Times New Roman"/>
          <w:b w:val="false"/>
          <w:i w:val="false"/>
          <w:color w:val="000000"/>
          <w:sz w:val="28"/>
        </w:rPr>
        <w:t>6) мероприятия по реализации инновационного проекта – комплекс мер по внедрению инновационного проекта в агропромышленном комплексе Жамбылской области за счет средств местного бюджета (далее - мероприятия);</w:t>
      </w:r>
      <w:r>
        <w:br/>
      </w:r>
      <w:r>
        <w:rPr>
          <w:rFonts w:ascii="Times New Roman"/>
          <w:b w:val="false"/>
          <w:i w:val="false"/>
          <w:color w:val="000000"/>
          <w:sz w:val="28"/>
        </w:rPr>
        <w:t>
      </w:t>
      </w:r>
      <w:r>
        <w:rPr>
          <w:rFonts w:ascii="Times New Roman"/>
          <w:b w:val="false"/>
          <w:i w:val="false"/>
          <w:color w:val="000000"/>
          <w:sz w:val="28"/>
        </w:rPr>
        <w:t>7) заявка – заявление установленного образца с приложением необходимых документов, согласно требованиям настоящих Правил;</w:t>
      </w:r>
      <w:r>
        <w:br/>
      </w:r>
      <w:r>
        <w:rPr>
          <w:rFonts w:ascii="Times New Roman"/>
          <w:b w:val="false"/>
          <w:i w:val="false"/>
          <w:color w:val="000000"/>
          <w:sz w:val="28"/>
        </w:rPr>
        <w:t>
      </w:t>
      </w:r>
      <w:r>
        <w:rPr>
          <w:rFonts w:ascii="Times New Roman"/>
          <w:b w:val="false"/>
          <w:i w:val="false"/>
          <w:color w:val="000000"/>
          <w:sz w:val="28"/>
        </w:rPr>
        <w:t>8) заявитель – физическое или юридическое лицо, соответствующее требованиям настоящих Правил, предоставившее заявку администратору Программы.</w:t>
      </w:r>
      <w:r>
        <w:br/>
      </w:r>
      <w:r>
        <w:rPr>
          <w:rFonts w:ascii="Times New Roman"/>
          <w:b w:val="false"/>
          <w:i w:val="false"/>
          <w:color w:val="000000"/>
          <w:sz w:val="28"/>
        </w:rPr>
        <w:t>
      </w:t>
      </w:r>
      <w:r>
        <w:rPr>
          <w:rFonts w:ascii="Times New Roman"/>
          <w:b w:val="false"/>
          <w:i w:val="false"/>
          <w:color w:val="000000"/>
          <w:sz w:val="28"/>
        </w:rPr>
        <w:t>3. Отбор инновационных проектов производится по следующим отраслевым направлениям агропромышленного комплекса:</w:t>
      </w:r>
      <w:r>
        <w:br/>
      </w:r>
      <w:r>
        <w:rPr>
          <w:rFonts w:ascii="Times New Roman"/>
          <w:b w:val="false"/>
          <w:i w:val="false"/>
          <w:color w:val="000000"/>
          <w:sz w:val="28"/>
        </w:rPr>
        <w:t>
      </w:t>
      </w:r>
      <w:r>
        <w:rPr>
          <w:rFonts w:ascii="Times New Roman"/>
          <w:b w:val="false"/>
          <w:i w:val="false"/>
          <w:color w:val="000000"/>
          <w:sz w:val="28"/>
        </w:rPr>
        <w:t>1) растениеводство (в том числе защита и карантин растений);</w:t>
      </w:r>
      <w:r>
        <w:br/>
      </w:r>
      <w:r>
        <w:rPr>
          <w:rFonts w:ascii="Times New Roman"/>
          <w:b w:val="false"/>
          <w:i w:val="false"/>
          <w:color w:val="000000"/>
          <w:sz w:val="28"/>
        </w:rPr>
        <w:t>
      </w:t>
      </w:r>
      <w:r>
        <w:rPr>
          <w:rFonts w:ascii="Times New Roman"/>
          <w:b w:val="false"/>
          <w:i w:val="false"/>
          <w:color w:val="000000"/>
          <w:sz w:val="28"/>
        </w:rPr>
        <w:t>2) животноводство и ветеринария;      </w:t>
      </w:r>
      <w:r>
        <w:br/>
      </w:r>
      <w:r>
        <w:rPr>
          <w:rFonts w:ascii="Times New Roman"/>
          <w:b w:val="false"/>
          <w:i w:val="false"/>
          <w:color w:val="000000"/>
          <w:sz w:val="28"/>
        </w:rPr>
        <w:t>
      </w:t>
      </w:r>
      <w:r>
        <w:rPr>
          <w:rFonts w:ascii="Times New Roman"/>
          <w:b w:val="false"/>
          <w:i w:val="false"/>
          <w:color w:val="000000"/>
          <w:sz w:val="28"/>
        </w:rPr>
        <w:t>3) механизация сельского хозяйства;</w:t>
      </w:r>
      <w:r>
        <w:br/>
      </w:r>
      <w:r>
        <w:rPr>
          <w:rFonts w:ascii="Times New Roman"/>
          <w:b w:val="false"/>
          <w:i w:val="false"/>
          <w:color w:val="000000"/>
          <w:sz w:val="28"/>
        </w:rPr>
        <w:t>
      </w:t>
      </w:r>
      <w:r>
        <w:rPr>
          <w:rFonts w:ascii="Times New Roman"/>
          <w:b w:val="false"/>
          <w:i w:val="false"/>
          <w:color w:val="000000"/>
          <w:sz w:val="28"/>
        </w:rPr>
        <w:t>4) переработка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В целях соответствия мероприятий потребностям в агропромышленном комплексе региона внутри каждого из отраслевых направлений определяются приоритетные направления, в рамках которых производится отбор.</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Порядок отбора инновационных проектов</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Администратор Программы в течение десяти рабочих дней до начала проведения конкурса публикует объявление о проведении отбора среди заявителей мероприятий в средствах массовой информации, а также на интернет-ресурсе акимата области.</w:t>
      </w:r>
      <w:r>
        <w:br/>
      </w:r>
      <w:r>
        <w:rPr>
          <w:rFonts w:ascii="Times New Roman"/>
          <w:b w:val="false"/>
          <w:i w:val="false"/>
          <w:color w:val="000000"/>
          <w:sz w:val="28"/>
        </w:rPr>
        <w:t>
      </w:t>
      </w:r>
      <w:r>
        <w:rPr>
          <w:rFonts w:ascii="Times New Roman"/>
          <w:b w:val="false"/>
          <w:i w:val="false"/>
          <w:color w:val="000000"/>
          <w:sz w:val="28"/>
        </w:rPr>
        <w:t>В объявлении для получения дополнительной информации к срокам предоставления заявок, указываются контактная информация администратора Программы.</w:t>
      </w:r>
      <w:r>
        <w:br/>
      </w:r>
      <w:r>
        <w:rPr>
          <w:rFonts w:ascii="Times New Roman"/>
          <w:b w:val="false"/>
          <w:i w:val="false"/>
          <w:color w:val="000000"/>
          <w:sz w:val="28"/>
        </w:rPr>
        <w:t>
      </w:t>
      </w:r>
      <w:r>
        <w:rPr>
          <w:rFonts w:ascii="Times New Roman"/>
          <w:b w:val="false"/>
          <w:i w:val="false"/>
          <w:color w:val="000000"/>
          <w:sz w:val="28"/>
        </w:rPr>
        <w:t>5. Для участия в отборе инновационных проектов, администратору Программы заявителями предоставляются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xml:space="preserve">1)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2) пояснительная записка к мероприятиям инновационного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 план реализации мероприятий инновационного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4) смета расходов реализации мероприятий инновационного проекта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5) резюме специалистов заявителей, участвующих в реализации инвестиционного проекта;</w:t>
      </w:r>
      <w:r>
        <w:br/>
      </w:r>
      <w:r>
        <w:rPr>
          <w:rFonts w:ascii="Times New Roman"/>
          <w:b w:val="false"/>
          <w:i w:val="false"/>
          <w:color w:val="000000"/>
          <w:sz w:val="28"/>
        </w:rPr>
        <w:t>
      </w:t>
      </w:r>
      <w:r>
        <w:rPr>
          <w:rFonts w:ascii="Times New Roman"/>
          <w:b w:val="false"/>
          <w:i w:val="false"/>
          <w:color w:val="000000"/>
          <w:sz w:val="28"/>
        </w:rPr>
        <w:t>6) нотариально засвидетельствованные копии лицензий, патентов, свидетельств, сертификатов, дипломов и других документов, подтверждающих в научной, научно-технической и инновационной сферах аграрного профиля либо для сличения оригиналы документов в обязательном порядке;</w:t>
      </w:r>
      <w:r>
        <w:br/>
      </w:r>
      <w:r>
        <w:rPr>
          <w:rFonts w:ascii="Times New Roman"/>
          <w:b w:val="false"/>
          <w:i w:val="false"/>
          <w:color w:val="000000"/>
          <w:sz w:val="28"/>
        </w:rPr>
        <w:t>
      </w:t>
      </w:r>
      <w:r>
        <w:rPr>
          <w:rFonts w:ascii="Times New Roman"/>
          <w:b w:val="false"/>
          <w:i w:val="false"/>
          <w:color w:val="000000"/>
          <w:sz w:val="28"/>
        </w:rPr>
        <w:t>7) для юридических лиц:</w:t>
      </w:r>
      <w:r>
        <w:br/>
      </w:r>
      <w:r>
        <w:rPr>
          <w:rFonts w:ascii="Times New Roman"/>
          <w:b w:val="false"/>
          <w:i w:val="false"/>
          <w:color w:val="000000"/>
          <w:sz w:val="28"/>
        </w:rPr>
        <w:t>
      </w:t>
      </w:r>
      <w:r>
        <w:rPr>
          <w:rFonts w:ascii="Times New Roman"/>
          <w:b w:val="false"/>
          <w:i w:val="false"/>
          <w:color w:val="000000"/>
          <w:sz w:val="28"/>
        </w:rPr>
        <w:t>нотариально засвидетельствованные копии учредительных документов (устава и учредительного договора) юридического лица либо для сличения оригиналы документов в обязательном порядке;</w:t>
      </w:r>
      <w:r>
        <w:br/>
      </w:r>
      <w:r>
        <w:rPr>
          <w:rFonts w:ascii="Times New Roman"/>
          <w:b w:val="false"/>
          <w:i w:val="false"/>
          <w:color w:val="000000"/>
          <w:sz w:val="28"/>
        </w:rPr>
        <w:t>
      </w:t>
      </w:r>
      <w:r>
        <w:rPr>
          <w:rFonts w:ascii="Times New Roman"/>
          <w:b w:val="false"/>
          <w:i w:val="false"/>
          <w:color w:val="000000"/>
          <w:sz w:val="28"/>
        </w:rPr>
        <w:t>оригинал справки установленной формы о государственной регистрации (перерегистрации) юридического лица или свидетельства выданная регистрирующим органом;</w:t>
      </w:r>
      <w:r>
        <w:br/>
      </w:r>
      <w:r>
        <w:rPr>
          <w:rFonts w:ascii="Times New Roman"/>
          <w:b w:val="false"/>
          <w:i w:val="false"/>
          <w:color w:val="000000"/>
          <w:sz w:val="28"/>
        </w:rPr>
        <w:t>
      </w:t>
      </w:r>
      <w:r>
        <w:rPr>
          <w:rFonts w:ascii="Times New Roman"/>
          <w:b w:val="false"/>
          <w:i w:val="false"/>
          <w:color w:val="000000"/>
          <w:sz w:val="28"/>
        </w:rPr>
        <w:t>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оригиналы справок банков или филиалов банков, в том числе иностранных банков с подписью и печатью, в которых обслуживается заявитель,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или филиалом банка. Справка должна быть выдана не ранее одного месяца на момент подачи заявки;</w:t>
      </w:r>
      <w:r>
        <w:br/>
      </w:r>
      <w:r>
        <w:rPr>
          <w:rFonts w:ascii="Times New Roman"/>
          <w:b w:val="false"/>
          <w:i w:val="false"/>
          <w:color w:val="000000"/>
          <w:sz w:val="28"/>
        </w:rPr>
        <w:t>
      </w:t>
      </w:r>
      <w:r>
        <w:rPr>
          <w:rFonts w:ascii="Times New Roman"/>
          <w:b w:val="false"/>
          <w:i w:val="false"/>
          <w:color w:val="000000"/>
          <w:sz w:val="28"/>
        </w:rPr>
        <w:t>нотариально заверенная копия свидетельства об аккредитации научно-исследовательской организации, либо для сличения оригиналы документов в обязательном порядке;</w:t>
      </w:r>
      <w:r>
        <w:br/>
      </w:r>
      <w:r>
        <w:rPr>
          <w:rFonts w:ascii="Times New Roman"/>
          <w:b w:val="false"/>
          <w:i w:val="false"/>
          <w:color w:val="000000"/>
          <w:sz w:val="28"/>
        </w:rPr>
        <w:t>
      </w:t>
      </w:r>
      <w:r>
        <w:rPr>
          <w:rFonts w:ascii="Times New Roman"/>
          <w:b w:val="false"/>
          <w:i w:val="false"/>
          <w:color w:val="000000"/>
          <w:sz w:val="28"/>
        </w:rPr>
        <w:t>8) для физических лиц:</w:t>
      </w:r>
      <w:r>
        <w:br/>
      </w:r>
      <w:r>
        <w:rPr>
          <w:rFonts w:ascii="Times New Roman"/>
          <w:b w:val="false"/>
          <w:i w:val="false"/>
          <w:color w:val="000000"/>
          <w:sz w:val="28"/>
        </w:rPr>
        <w:t>
      </w:t>
      </w:r>
      <w:r>
        <w:rPr>
          <w:rFonts w:ascii="Times New Roman"/>
          <w:b w:val="false"/>
          <w:i w:val="false"/>
          <w:color w:val="000000"/>
          <w:sz w:val="28"/>
        </w:rPr>
        <w:t>нотариально засвидетельствованную копию удостоверения личности гражданина Республики Казахстан, свидетельства о государственной регистрации индивидуального предпринимателя либо для сличения оригиналы документов в обязательном порядке;</w:t>
      </w:r>
      <w:r>
        <w:br/>
      </w:r>
      <w:r>
        <w:rPr>
          <w:rFonts w:ascii="Times New Roman"/>
          <w:b w:val="false"/>
          <w:i w:val="false"/>
          <w:color w:val="000000"/>
          <w:sz w:val="28"/>
        </w:rPr>
        <w:t>
      </w:t>
      </w:r>
      <w:r>
        <w:rPr>
          <w:rFonts w:ascii="Times New Roman"/>
          <w:b w:val="false"/>
          <w:i w:val="false"/>
          <w:color w:val="000000"/>
          <w:sz w:val="28"/>
        </w:rPr>
        <w:t>оригинал справки установленной формы налогового органа об отсутствии или наличии налоговой задолженности налогоплательщика.</w:t>
      </w:r>
      <w:r>
        <w:br/>
      </w:r>
      <w:r>
        <w:rPr>
          <w:rFonts w:ascii="Times New Roman"/>
          <w:b w:val="false"/>
          <w:i w:val="false"/>
          <w:color w:val="000000"/>
          <w:sz w:val="28"/>
        </w:rPr>
        <w:t>
      </w:t>
      </w:r>
      <w:r>
        <w:rPr>
          <w:rFonts w:ascii="Times New Roman"/>
          <w:b w:val="false"/>
          <w:i w:val="false"/>
          <w:color w:val="000000"/>
          <w:sz w:val="28"/>
        </w:rPr>
        <w:t>6. Документы, оформленные в соответствии с требованиями настоящих Правил, для участия в отборе предоставляется заявителем сформированными в единую папку, с пронумерованными страницами и запечатанными в конверт.</w:t>
      </w:r>
      <w:r>
        <w:br/>
      </w:r>
      <w:r>
        <w:rPr>
          <w:rFonts w:ascii="Times New Roman"/>
          <w:b w:val="false"/>
          <w:i w:val="false"/>
          <w:color w:val="000000"/>
          <w:sz w:val="28"/>
        </w:rPr>
        <w:t>
      </w:t>
      </w:r>
      <w:r>
        <w:rPr>
          <w:rFonts w:ascii="Times New Roman"/>
          <w:b w:val="false"/>
          <w:i w:val="false"/>
          <w:color w:val="000000"/>
          <w:sz w:val="28"/>
        </w:rPr>
        <w:t>7. Заявитель обеспечивает полноту и достоверность представленных документов, исходных данных, расчетов, обоснований.</w:t>
      </w:r>
      <w:r>
        <w:br/>
      </w:r>
      <w:r>
        <w:rPr>
          <w:rFonts w:ascii="Times New Roman"/>
          <w:b w:val="false"/>
          <w:i w:val="false"/>
          <w:color w:val="000000"/>
          <w:sz w:val="28"/>
        </w:rPr>
        <w:t>
      </w:t>
      </w:r>
      <w:r>
        <w:rPr>
          <w:rFonts w:ascii="Times New Roman"/>
          <w:b w:val="false"/>
          <w:i w:val="false"/>
          <w:color w:val="000000"/>
          <w:sz w:val="28"/>
        </w:rPr>
        <w:t>8. После истечения срока приема заявок администратором Программы в течение пяти рабочих дней проводится предварительный отбор заявок.</w:t>
      </w:r>
      <w:r>
        <w:br/>
      </w:r>
      <w:r>
        <w:rPr>
          <w:rFonts w:ascii="Times New Roman"/>
          <w:b w:val="false"/>
          <w:i w:val="false"/>
          <w:color w:val="000000"/>
          <w:sz w:val="28"/>
        </w:rPr>
        <w:t>
      Предварительный отбор проводится по следующим критериям:</w:t>
      </w:r>
      <w:r>
        <w:br/>
      </w:r>
      <w:r>
        <w:rPr>
          <w:rFonts w:ascii="Times New Roman"/>
          <w:b w:val="false"/>
          <w:i w:val="false"/>
          <w:color w:val="000000"/>
          <w:sz w:val="28"/>
        </w:rPr>
        <w:t>
      </w:t>
      </w:r>
      <w:r>
        <w:rPr>
          <w:rFonts w:ascii="Times New Roman"/>
          <w:b w:val="false"/>
          <w:i w:val="false"/>
          <w:color w:val="000000"/>
          <w:sz w:val="28"/>
        </w:rPr>
        <w:t>1) полнота представленной информации, ее соответствие требованиям настоящих Правил;</w:t>
      </w:r>
      <w:r>
        <w:br/>
      </w:r>
      <w:r>
        <w:rPr>
          <w:rFonts w:ascii="Times New Roman"/>
          <w:b w:val="false"/>
          <w:i w:val="false"/>
          <w:color w:val="000000"/>
          <w:sz w:val="28"/>
        </w:rPr>
        <w:t>
      </w:t>
      </w:r>
      <w:r>
        <w:rPr>
          <w:rFonts w:ascii="Times New Roman"/>
          <w:b w:val="false"/>
          <w:i w:val="false"/>
          <w:color w:val="000000"/>
          <w:sz w:val="28"/>
        </w:rPr>
        <w:t>2) соответствие мероприятий приоритетным направлениям развития в агропромышленном комплексе региона.</w:t>
      </w:r>
      <w:r>
        <w:br/>
      </w:r>
      <w:r>
        <w:rPr>
          <w:rFonts w:ascii="Times New Roman"/>
          <w:b w:val="false"/>
          <w:i w:val="false"/>
          <w:color w:val="000000"/>
          <w:sz w:val="28"/>
        </w:rPr>
        <w:t>
      </w:t>
      </w:r>
      <w:r>
        <w:rPr>
          <w:rFonts w:ascii="Times New Roman"/>
          <w:b w:val="false"/>
          <w:i w:val="false"/>
          <w:color w:val="000000"/>
          <w:sz w:val="28"/>
        </w:rPr>
        <w:t>9. Заявка подлежит отклонению, в случае если:</w:t>
      </w:r>
      <w:r>
        <w:br/>
      </w:r>
      <w:r>
        <w:rPr>
          <w:rFonts w:ascii="Times New Roman"/>
          <w:b w:val="false"/>
          <w:i w:val="false"/>
          <w:color w:val="000000"/>
          <w:sz w:val="28"/>
        </w:rPr>
        <w:t>
      </w:t>
      </w:r>
      <w:r>
        <w:rPr>
          <w:rFonts w:ascii="Times New Roman"/>
          <w:b w:val="false"/>
          <w:i w:val="false"/>
          <w:color w:val="000000"/>
          <w:sz w:val="28"/>
        </w:rPr>
        <w:t>1) заявителем предоставлена не полная либо недостоверная информация или оформление заявки не соответствует требованиям настоящих Правил;</w:t>
      </w:r>
      <w:r>
        <w:br/>
      </w:r>
      <w:r>
        <w:rPr>
          <w:rFonts w:ascii="Times New Roman"/>
          <w:b w:val="false"/>
          <w:i w:val="false"/>
          <w:color w:val="000000"/>
          <w:sz w:val="28"/>
        </w:rPr>
        <w:t>
      </w:t>
      </w:r>
      <w:r>
        <w:rPr>
          <w:rFonts w:ascii="Times New Roman"/>
          <w:b w:val="false"/>
          <w:i w:val="false"/>
          <w:color w:val="000000"/>
          <w:sz w:val="28"/>
        </w:rPr>
        <w:t>2) место реализации инновационного проекта находится за пределами области;</w:t>
      </w:r>
      <w:r>
        <w:br/>
      </w:r>
      <w:r>
        <w:rPr>
          <w:rFonts w:ascii="Times New Roman"/>
          <w:b w:val="false"/>
          <w:i w:val="false"/>
          <w:color w:val="000000"/>
          <w:sz w:val="28"/>
        </w:rPr>
        <w:t>
      </w:t>
      </w:r>
      <w:r>
        <w:rPr>
          <w:rFonts w:ascii="Times New Roman"/>
          <w:b w:val="false"/>
          <w:i w:val="false"/>
          <w:color w:val="000000"/>
          <w:sz w:val="28"/>
        </w:rPr>
        <w:t>З) заявляемое мероприятие не относится к приоритетным направлениям развития в агропромышленном комплексе области;</w:t>
      </w:r>
      <w:r>
        <w:br/>
      </w:r>
      <w:r>
        <w:rPr>
          <w:rFonts w:ascii="Times New Roman"/>
          <w:b w:val="false"/>
          <w:i w:val="false"/>
          <w:color w:val="000000"/>
          <w:sz w:val="28"/>
        </w:rPr>
        <w:t>
      </w:t>
      </w:r>
      <w:r>
        <w:rPr>
          <w:rFonts w:ascii="Times New Roman"/>
          <w:b w:val="false"/>
          <w:i w:val="false"/>
          <w:color w:val="000000"/>
          <w:sz w:val="28"/>
        </w:rPr>
        <w:t>4) заявитель - субъект в агропромышленном комплексе ранее получил средства в рамках инновационного проекта, однако ход реализации мероприятий признан неудовлетворительным.</w:t>
      </w:r>
      <w:r>
        <w:br/>
      </w:r>
      <w:r>
        <w:rPr>
          <w:rFonts w:ascii="Times New Roman"/>
          <w:b w:val="false"/>
          <w:i w:val="false"/>
          <w:color w:val="000000"/>
          <w:sz w:val="28"/>
        </w:rPr>
        <w:t>
      </w:t>
      </w:r>
      <w:r>
        <w:rPr>
          <w:rFonts w:ascii="Times New Roman"/>
          <w:b w:val="false"/>
          <w:i w:val="false"/>
          <w:color w:val="000000"/>
          <w:sz w:val="28"/>
        </w:rPr>
        <w:t>10. При отклонении заявки представленные документы возвращаются заявителю с указанием причины.</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Общие положения о комиссии, организация ее деятельности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Администратор программы создает конкурсную комиссию по отбору инновационных проектов (далее – Комиссия) с включением в ее состав представителей заинтересованных местных исполнительных органов, местных представительных органов (по согласованию), независимых экспертов (по согласованию), которая утверждается постановлением акимата области.</w:t>
      </w:r>
      <w:r>
        <w:br/>
      </w:r>
      <w:r>
        <w:rPr>
          <w:rFonts w:ascii="Times New Roman"/>
          <w:b w:val="false"/>
          <w:i w:val="false"/>
          <w:color w:val="000000"/>
          <w:sz w:val="28"/>
        </w:rPr>
        <w:t>
      </w:t>
      </w:r>
      <w:r>
        <w:rPr>
          <w:rFonts w:ascii="Times New Roman"/>
          <w:b w:val="false"/>
          <w:i w:val="false"/>
          <w:color w:val="000000"/>
          <w:sz w:val="28"/>
        </w:rPr>
        <w:t>12. Комиссия является постоянно действующим коллегиальным органом. Комиссия организовывает свою работу на принципах открытости, гласности и коллегиальности. Общий состав Комиссии составляет не менее пяти человек.</w:t>
      </w:r>
      <w:r>
        <w:br/>
      </w:r>
      <w:r>
        <w:rPr>
          <w:rFonts w:ascii="Times New Roman"/>
          <w:b w:val="false"/>
          <w:i w:val="false"/>
          <w:color w:val="000000"/>
          <w:sz w:val="28"/>
        </w:rPr>
        <w:t>
      </w:t>
      </w:r>
      <w:r>
        <w:rPr>
          <w:rFonts w:ascii="Times New Roman"/>
          <w:b w:val="false"/>
          <w:i w:val="false"/>
          <w:color w:val="000000"/>
          <w:sz w:val="28"/>
        </w:rPr>
        <w:t>13. Рабочим органом Комиссии является администратор Программы.</w:t>
      </w:r>
      <w:r>
        <w:br/>
      </w:r>
      <w:r>
        <w:rPr>
          <w:rFonts w:ascii="Times New Roman"/>
          <w:b w:val="false"/>
          <w:i w:val="false"/>
          <w:color w:val="000000"/>
          <w:sz w:val="28"/>
        </w:rPr>
        <w:t>
      </w:t>
      </w:r>
      <w:r>
        <w:rPr>
          <w:rFonts w:ascii="Times New Roman"/>
          <w:b w:val="false"/>
          <w:i w:val="false"/>
          <w:color w:val="000000"/>
          <w:sz w:val="28"/>
        </w:rPr>
        <w:t>14. Оповещение заявителя о дате проведения заседания Комиссии, подготовку предложений по повестке дня заседания, необходимых документов и оформление протокола после проведения заседания осуществляет секретарь Комиссии.</w:t>
      </w:r>
      <w:r>
        <w:br/>
      </w:r>
      <w:r>
        <w:rPr>
          <w:rFonts w:ascii="Times New Roman"/>
          <w:b w:val="false"/>
          <w:i w:val="false"/>
          <w:color w:val="000000"/>
          <w:sz w:val="28"/>
        </w:rPr>
        <w:t>
      </w:t>
      </w:r>
      <w:r>
        <w:rPr>
          <w:rFonts w:ascii="Times New Roman"/>
          <w:b w:val="false"/>
          <w:i w:val="false"/>
          <w:color w:val="000000"/>
          <w:sz w:val="28"/>
        </w:rPr>
        <w:t>15. Заседания Комиссии правомочны при наличии двух третей от общего числа ее состава. Решения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голос председателя Комиссии считается решающим.</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Комплексная оценка и отбор заявок</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Комиссией по инновационным проектам, прошедшим этап предварительного отбора заявок, обеспечивается проведение комплексной оценки заявок. Комплексная оценка проводится Комиссией по следующим критериям:</w:t>
      </w:r>
      <w:r>
        <w:br/>
      </w:r>
      <w:r>
        <w:rPr>
          <w:rFonts w:ascii="Times New Roman"/>
          <w:b w:val="false"/>
          <w:i w:val="false"/>
          <w:color w:val="000000"/>
          <w:sz w:val="28"/>
        </w:rPr>
        <w:t>
      </w:t>
      </w:r>
      <w:r>
        <w:rPr>
          <w:rFonts w:ascii="Times New Roman"/>
          <w:b w:val="false"/>
          <w:i w:val="false"/>
          <w:color w:val="000000"/>
          <w:sz w:val="28"/>
        </w:rPr>
        <w:t xml:space="preserve">1) обоснованность запрашиваемого финансирования; </w:t>
      </w:r>
      <w:r>
        <w:br/>
      </w:r>
      <w:r>
        <w:rPr>
          <w:rFonts w:ascii="Times New Roman"/>
          <w:b w:val="false"/>
          <w:i w:val="false"/>
          <w:color w:val="000000"/>
          <w:sz w:val="28"/>
        </w:rPr>
        <w:t>
      </w:t>
      </w:r>
      <w:r>
        <w:rPr>
          <w:rFonts w:ascii="Times New Roman"/>
          <w:b w:val="false"/>
          <w:i w:val="false"/>
          <w:color w:val="000000"/>
          <w:sz w:val="28"/>
        </w:rPr>
        <w:t>2) соответствие направлений расходования финансирования, объемов</w:t>
      </w:r>
      <w:r>
        <w:br/>
      </w:r>
      <w:r>
        <w:rPr>
          <w:rFonts w:ascii="Times New Roman"/>
          <w:b w:val="false"/>
          <w:i w:val="false"/>
          <w:color w:val="000000"/>
          <w:sz w:val="28"/>
        </w:rPr>
        <w:t>
      </w:t>
      </w:r>
      <w:r>
        <w:rPr>
          <w:rFonts w:ascii="Times New Roman"/>
          <w:b w:val="false"/>
          <w:i w:val="false"/>
          <w:color w:val="000000"/>
          <w:sz w:val="28"/>
        </w:rPr>
        <w:t>финансирования и других параметров требованиям заявки согласно настоящих Правил;</w:t>
      </w:r>
      <w:r>
        <w:br/>
      </w:r>
      <w:r>
        <w:rPr>
          <w:rFonts w:ascii="Times New Roman"/>
          <w:b w:val="false"/>
          <w:i w:val="false"/>
          <w:color w:val="000000"/>
          <w:sz w:val="28"/>
        </w:rPr>
        <w:t>
      </w:t>
      </w:r>
      <w:r>
        <w:rPr>
          <w:rFonts w:ascii="Times New Roman"/>
          <w:b w:val="false"/>
          <w:i w:val="false"/>
          <w:color w:val="000000"/>
          <w:sz w:val="28"/>
        </w:rPr>
        <w:t>3) степень влияния мероприятий на развитие в агропромышленном комплексе региона и уровень производительности труда;</w:t>
      </w:r>
      <w:r>
        <w:br/>
      </w:r>
      <w:r>
        <w:rPr>
          <w:rFonts w:ascii="Times New Roman"/>
          <w:b w:val="false"/>
          <w:i w:val="false"/>
          <w:color w:val="000000"/>
          <w:sz w:val="28"/>
        </w:rPr>
        <w:t>
      </w:t>
      </w:r>
      <w:r>
        <w:rPr>
          <w:rFonts w:ascii="Times New Roman"/>
          <w:b w:val="false"/>
          <w:i w:val="false"/>
          <w:color w:val="000000"/>
          <w:sz w:val="28"/>
        </w:rPr>
        <w:t>4) соответствие правового статуса, платежеспособности заявителей требованиям настоящих Правил;</w:t>
      </w:r>
      <w:r>
        <w:br/>
      </w:r>
      <w:r>
        <w:rPr>
          <w:rFonts w:ascii="Times New Roman"/>
          <w:b w:val="false"/>
          <w:i w:val="false"/>
          <w:color w:val="000000"/>
          <w:sz w:val="28"/>
        </w:rPr>
        <w:t>
      </w:t>
      </w:r>
      <w:r>
        <w:rPr>
          <w:rFonts w:ascii="Times New Roman"/>
          <w:b w:val="false"/>
          <w:i w:val="false"/>
          <w:color w:val="000000"/>
          <w:sz w:val="28"/>
        </w:rPr>
        <w:t>5) соответствие квалификации и уровня технического оснащения заявителей целям и задачам мероприятий.</w:t>
      </w:r>
      <w:r>
        <w:br/>
      </w:r>
      <w:r>
        <w:rPr>
          <w:rFonts w:ascii="Times New Roman"/>
          <w:b w:val="false"/>
          <w:i w:val="false"/>
          <w:color w:val="000000"/>
          <w:sz w:val="28"/>
        </w:rPr>
        <w:t>
      </w:t>
      </w:r>
      <w:r>
        <w:rPr>
          <w:rFonts w:ascii="Times New Roman"/>
          <w:b w:val="false"/>
          <w:i w:val="false"/>
          <w:color w:val="000000"/>
          <w:sz w:val="28"/>
        </w:rPr>
        <w:t>17. В ходе проведения комплексной оценки заявки Комиссия может запрашивать у заявителей разъясняющую информацию, привлекать при необходимости специалистов соответствующей квалификации с целью обеспечения качественного проведения оценки. Комплексная оценка и отбор заявок проводится в течение десяти рабочих дней.</w:t>
      </w:r>
      <w:r>
        <w:br/>
      </w:r>
      <w:r>
        <w:rPr>
          <w:rFonts w:ascii="Times New Roman"/>
          <w:b w:val="false"/>
          <w:i w:val="false"/>
          <w:color w:val="000000"/>
          <w:sz w:val="28"/>
        </w:rPr>
        <w:t>
      </w:t>
      </w:r>
      <w:r>
        <w:rPr>
          <w:rFonts w:ascii="Times New Roman"/>
          <w:b w:val="false"/>
          <w:i w:val="false"/>
          <w:color w:val="000000"/>
          <w:sz w:val="28"/>
        </w:rPr>
        <w:t>18. Заявителям, заявки которых получили отрицательное заключение комплексной оценки, администратор Программы отправляет официальные письма с указанием причины отказа, в течение пяти рабочих дней после принятия соответствующего протокольного решения Комиссии.</w:t>
      </w:r>
      <w:r>
        <w:br/>
      </w:r>
      <w:r>
        <w:rPr>
          <w:rFonts w:ascii="Times New Roman"/>
          <w:b w:val="false"/>
          <w:i w:val="false"/>
          <w:color w:val="000000"/>
          <w:sz w:val="28"/>
        </w:rPr>
        <w:t>
      </w:t>
      </w:r>
      <w:r>
        <w:rPr>
          <w:rFonts w:ascii="Times New Roman"/>
          <w:b w:val="false"/>
          <w:i w:val="false"/>
          <w:color w:val="000000"/>
          <w:sz w:val="28"/>
        </w:rPr>
        <w:t>19. Положительное решение Комиссии по предоставлению средств является основанием для администратора Программы по финансированию мероприятий за счет выделенных средств.</w:t>
      </w:r>
      <w:r>
        <w:br/>
      </w:r>
      <w:r>
        <w:rPr>
          <w:rFonts w:ascii="Times New Roman"/>
          <w:b w:val="false"/>
          <w:i w:val="false"/>
          <w:color w:val="000000"/>
          <w:sz w:val="28"/>
        </w:rPr>
        <w:t>
      </w:t>
      </w:r>
      <w:r>
        <w:rPr>
          <w:rFonts w:ascii="Times New Roman"/>
          <w:b w:val="false"/>
          <w:i w:val="false"/>
          <w:color w:val="000000"/>
          <w:sz w:val="28"/>
        </w:rPr>
        <w:t>20. Администратор Программы в течение пяти рабочих дней со дня принятия решения о финансировании инновационного проекта, подписывает и направляет победителю конкурса, проект договора об инновационном проекте. Срок заключения договора об инновационном проекте не может быть более десяти рабочих дней со дня направления победителю конкурса проекта договора.</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Финансирование и освоение средств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Средства выплачиваются победителю конкурса согласно плану реализации мероприятий. Порядок и форма оплаты предусматриваются условиями договора.</w:t>
      </w:r>
      <w:r>
        <w:br/>
      </w:r>
      <w:r>
        <w:rPr>
          <w:rFonts w:ascii="Times New Roman"/>
          <w:b w:val="false"/>
          <w:i w:val="false"/>
          <w:color w:val="000000"/>
          <w:sz w:val="28"/>
        </w:rPr>
        <w:t>
      </w:t>
      </w:r>
      <w:r>
        <w:rPr>
          <w:rFonts w:ascii="Times New Roman"/>
          <w:b w:val="false"/>
          <w:i w:val="false"/>
          <w:color w:val="000000"/>
          <w:sz w:val="28"/>
        </w:rPr>
        <w:t xml:space="preserve">22. Средства используются строго в соответствии с целевым назначением, предусмотренным договором. </w:t>
      </w:r>
      <w:r>
        <w:br/>
      </w:r>
      <w:r>
        <w:rPr>
          <w:rFonts w:ascii="Times New Roman"/>
          <w:b w:val="false"/>
          <w:i w:val="false"/>
          <w:color w:val="000000"/>
          <w:sz w:val="28"/>
        </w:rPr>
        <w:t>
      </w:t>
      </w:r>
      <w:r>
        <w:rPr>
          <w:rFonts w:ascii="Times New Roman"/>
          <w:b w:val="false"/>
          <w:i w:val="false"/>
          <w:color w:val="000000"/>
          <w:sz w:val="28"/>
        </w:rPr>
        <w:t>23. Победители конкурса обязаны, по платежам мероприятий обеспечить ведение бухгалтерского учета.</w:t>
      </w:r>
      <w:r>
        <w:br/>
      </w:r>
      <w:r>
        <w:rPr>
          <w:rFonts w:ascii="Times New Roman"/>
          <w:b w:val="false"/>
          <w:i w:val="false"/>
          <w:color w:val="000000"/>
          <w:sz w:val="28"/>
        </w:rPr>
        <w:t>
      </w:t>
      </w:r>
      <w:r>
        <w:rPr>
          <w:rFonts w:ascii="Times New Roman"/>
          <w:b w:val="false"/>
          <w:i w:val="false"/>
          <w:color w:val="000000"/>
          <w:sz w:val="28"/>
        </w:rPr>
        <w:t>24. Средства не могут быть использованы на покрытие имеющейся налоговой задолженности участвующих в инновационном проекте сторон.</w:t>
      </w:r>
      <w:r>
        <w:br/>
      </w:r>
      <w:r>
        <w:rPr>
          <w:rFonts w:ascii="Times New Roman"/>
          <w:b w:val="false"/>
          <w:i w:val="false"/>
          <w:color w:val="000000"/>
          <w:sz w:val="28"/>
        </w:rPr>
        <w:t>
      </w:t>
      </w:r>
      <w:r>
        <w:rPr>
          <w:rFonts w:ascii="Times New Roman"/>
          <w:b w:val="false"/>
          <w:i w:val="false"/>
          <w:color w:val="000000"/>
          <w:sz w:val="28"/>
        </w:rPr>
        <w:t>25. Затраты, связанные с приобретением основных средств, сельскохозяйственных животных, генетического материала, других расходных материалов для масштабного тиражирования результатов мероприятий (горюче-смазочных материалов, семенной материал, запасные части, другие), содержанием зданий и сооружений, покрываются за счет собственных средств субъектов в агропромышленном комплексе участвующих в реализации мероприятий.</w:t>
      </w:r>
      <w:r>
        <w:br/>
      </w:r>
      <w:r>
        <w:rPr>
          <w:rFonts w:ascii="Times New Roman"/>
          <w:b w:val="false"/>
          <w:i w:val="false"/>
          <w:color w:val="000000"/>
          <w:sz w:val="28"/>
        </w:rPr>
        <w:t>
      </w:t>
      </w:r>
      <w:r>
        <w:rPr>
          <w:rFonts w:ascii="Times New Roman"/>
          <w:b w:val="false"/>
          <w:i w:val="false"/>
          <w:color w:val="000000"/>
          <w:sz w:val="28"/>
        </w:rPr>
        <w:t>26. В ходе реализации инновационного проекта в целях проверки соответствия осуществленных затрат плану реализации, бюджету проекта администратор Программы, при необходимости с привлечением специалистов заинтересованных уполномоченных органов местного исполнительного органа, осуществляет текущий финансовый мониторинг. Ежемесячные или ежеквартальные акты выполненных работ (оказанных услуг) составляются победителем конкурса в трех экземплярах и утверждаются Комиссией.</w:t>
      </w:r>
      <w:r>
        <w:br/>
      </w:r>
      <w:r>
        <w:rPr>
          <w:rFonts w:ascii="Times New Roman"/>
          <w:b w:val="false"/>
          <w:i w:val="false"/>
          <w:color w:val="000000"/>
          <w:sz w:val="28"/>
        </w:rPr>
        <w:t>
      </w:t>
      </w:r>
      <w:r>
        <w:rPr>
          <w:rFonts w:ascii="Times New Roman"/>
          <w:b w:val="false"/>
          <w:i w:val="false"/>
          <w:color w:val="000000"/>
          <w:sz w:val="28"/>
        </w:rPr>
        <w:t>При необходимости, в целях мониторинга реализации мероприятий, победитель конкурса обязан обеспечить доступ представителей уполномоченных органов местного исполнительного органа к объектам, на которых осуществляется реализация мероприятий, а также предоставление по их официальному запросу всей необходимой информации, непосредственно касающейся процесса реализации мероприятий.</w:t>
      </w:r>
      <w:r>
        <w:br/>
      </w:r>
      <w:r>
        <w:rPr>
          <w:rFonts w:ascii="Times New Roman"/>
          <w:b w:val="false"/>
          <w:i w:val="false"/>
          <w:color w:val="000000"/>
          <w:sz w:val="28"/>
        </w:rPr>
        <w:t>
</w:t>
      </w:r>
    </w:p>
    <w:bookmarkStart w:name="z91" w:id="6"/>
    <w:p>
      <w:pPr>
        <w:spacing w:after="0"/>
        <w:ind w:left="0"/>
        <w:jc w:val="left"/>
      </w:pPr>
      <w:r>
        <w:rPr>
          <w:rFonts w:ascii="Times New Roman"/>
          <w:b/>
          <w:i w:val="false"/>
          <w:color w:val="000000"/>
        </w:rPr>
        <w:t xml:space="preserve"> 6. Заключительные положения</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27. В случае нецелевого использования полученных бюджетных средств, эти средства подлежат возврату в порядке определенном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отбора</w:t>
            </w:r>
            <w:r>
              <w:br/>
            </w:r>
            <w:r>
              <w:rPr>
                <w:rFonts w:ascii="Times New Roman"/>
                <w:b w:val="false"/>
                <w:i w:val="false"/>
                <w:color w:val="000000"/>
                <w:sz w:val="20"/>
              </w:rPr>
              <w:t>инновационных проектов в</w:t>
            </w:r>
            <w:r>
              <w:br/>
            </w:r>
            <w:r>
              <w:rPr>
                <w:rFonts w:ascii="Times New Roman"/>
                <w:b w:val="false"/>
                <w:i w:val="false"/>
                <w:color w:val="000000"/>
                <w:sz w:val="20"/>
              </w:rPr>
              <w:t>области агропромышленного</w:t>
            </w:r>
            <w:r>
              <w:br/>
            </w:r>
            <w:r>
              <w:rPr>
                <w:rFonts w:ascii="Times New Roman"/>
                <w:b w:val="false"/>
                <w:i w:val="false"/>
                <w:color w:val="000000"/>
                <w:sz w:val="20"/>
              </w:rPr>
              <w:t>комплекса Жамбылской области</w:t>
            </w:r>
          </w:p>
        </w:tc>
      </w:tr>
    </w:tbl>
    <w:bookmarkStart w:name="z95" w:id="7"/>
    <w:p>
      <w:pPr>
        <w:spacing w:after="0"/>
        <w:ind w:left="0"/>
        <w:jc w:val="left"/>
      </w:pPr>
      <w:r>
        <w:rPr>
          <w:rFonts w:ascii="Times New Roman"/>
          <w:b/>
          <w:i w:val="false"/>
          <w:color w:val="000000"/>
        </w:rPr>
        <w:t xml:space="preserve"> Форма заявки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9299"/>
        <w:gridCol w:w="711"/>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регистрации и дата (заполняется сотрудниками администратора Программы)</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мероприятия</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Отрасль (подотрасль) внедрения и распространения инновационного опыта</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 мероприятия (отразить основные цели и суть проекта, конкретное применение результатов проекта, опыт участия в реализации аналогичных проектов)</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Продолжительность проекта (в месяцах)</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начала и завершения проекта</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запрашиваемых средств (в тенге)</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адрес, телефон, факс, адрес электронной почты заявителя</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адрес, телефон, электронная почта контактного лица заявителя</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инновационного проекта (сотрудник научно-исследовательской организации), (указывается и должность, телефон, факс, электронная почта)</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адрес, телефон, факс, электронная почта субъектов агропромышленного комплекса, участвующих в реализации инновационных проектов</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организации отбора</w:t>
            </w:r>
            <w:r>
              <w:br/>
            </w:r>
            <w:r>
              <w:rPr>
                <w:rFonts w:ascii="Times New Roman"/>
                <w:b w:val="false"/>
                <w:i w:val="false"/>
                <w:color w:val="000000"/>
                <w:sz w:val="20"/>
              </w:rPr>
              <w:t>инновационных проектов в</w:t>
            </w:r>
            <w:r>
              <w:br/>
            </w:r>
            <w:r>
              <w:rPr>
                <w:rFonts w:ascii="Times New Roman"/>
                <w:b w:val="false"/>
                <w:i w:val="false"/>
                <w:color w:val="000000"/>
                <w:sz w:val="20"/>
              </w:rPr>
              <w:t>области агропромышленного</w:t>
            </w:r>
            <w:r>
              <w:br/>
            </w:r>
            <w:r>
              <w:rPr>
                <w:rFonts w:ascii="Times New Roman"/>
                <w:b w:val="false"/>
                <w:i w:val="false"/>
                <w:color w:val="000000"/>
                <w:sz w:val="20"/>
              </w:rPr>
              <w:t>комплекса Жамбылской области</w:t>
            </w:r>
          </w:p>
        </w:tc>
      </w:tr>
    </w:tbl>
    <w:bookmarkStart w:name="z109" w:id="8"/>
    <w:p>
      <w:pPr>
        <w:spacing w:after="0"/>
        <w:ind w:left="0"/>
        <w:jc w:val="left"/>
      </w:pPr>
      <w:r>
        <w:rPr>
          <w:rFonts w:ascii="Times New Roman"/>
          <w:b/>
          <w:i w:val="false"/>
          <w:color w:val="000000"/>
        </w:rPr>
        <w:t xml:space="preserve"> Пояснительная записка к мероприятиям инновационного проекта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Название мероприятия по реализации инновационного проекта.</w:t>
      </w:r>
      <w:r>
        <w:br/>
      </w:r>
      <w:r>
        <w:rPr>
          <w:rFonts w:ascii="Times New Roman"/>
          <w:b w:val="false"/>
          <w:i w:val="false"/>
          <w:color w:val="000000"/>
          <w:sz w:val="28"/>
        </w:rPr>
        <w:t>
      </w:t>
      </w:r>
      <w:r>
        <w:rPr>
          <w:rFonts w:ascii="Times New Roman"/>
          <w:b w:val="false"/>
          <w:i w:val="false"/>
          <w:color w:val="000000"/>
          <w:sz w:val="28"/>
        </w:rPr>
        <w:t>2. Место реализации мероприятия: населенный пункт.</w:t>
      </w:r>
      <w:r>
        <w:br/>
      </w:r>
      <w:r>
        <w:rPr>
          <w:rFonts w:ascii="Times New Roman"/>
          <w:b w:val="false"/>
          <w:i w:val="false"/>
          <w:color w:val="000000"/>
          <w:sz w:val="28"/>
        </w:rPr>
        <w:t>
      </w:t>
      </w:r>
      <w:r>
        <w:rPr>
          <w:rFonts w:ascii="Times New Roman"/>
          <w:b w:val="false"/>
          <w:i w:val="false"/>
          <w:color w:val="000000"/>
          <w:sz w:val="28"/>
        </w:rPr>
        <w:t>3. Цель и задачи мероприятия (не более 1 страницы).      </w:t>
      </w:r>
      <w:r>
        <w:br/>
      </w:r>
      <w:r>
        <w:rPr>
          <w:rFonts w:ascii="Times New Roman"/>
          <w:b w:val="false"/>
          <w:i w:val="false"/>
          <w:color w:val="000000"/>
          <w:sz w:val="28"/>
        </w:rPr>
        <w:t>
      </w:t>
      </w:r>
      <w:r>
        <w:rPr>
          <w:rFonts w:ascii="Times New Roman"/>
          <w:b w:val="false"/>
          <w:i w:val="false"/>
          <w:color w:val="000000"/>
          <w:sz w:val="28"/>
        </w:rPr>
        <w:t>4.Краткое описание основного заявителя (научно-исследовательской организации) и субъектов в агропромышленном комплексе, участвующих в мероприятии (не более 0,5 страницы):</w:t>
      </w:r>
      <w:r>
        <w:br/>
      </w:r>
      <w:r>
        <w:rPr>
          <w:rFonts w:ascii="Times New Roman"/>
          <w:b w:val="false"/>
          <w:i w:val="false"/>
          <w:color w:val="000000"/>
          <w:sz w:val="28"/>
        </w:rPr>
        <w:t>
      </w:t>
      </w:r>
      <w:r>
        <w:rPr>
          <w:rFonts w:ascii="Times New Roman"/>
          <w:b w:val="false"/>
          <w:i w:val="false"/>
          <w:color w:val="000000"/>
          <w:sz w:val="28"/>
        </w:rPr>
        <w:t>полное наименование;</w:t>
      </w:r>
      <w:r>
        <w:br/>
      </w:r>
      <w:r>
        <w:rPr>
          <w:rFonts w:ascii="Times New Roman"/>
          <w:b w:val="false"/>
          <w:i w:val="false"/>
          <w:color w:val="000000"/>
          <w:sz w:val="28"/>
        </w:rPr>
        <w:t>
      </w:t>
      </w:r>
      <w:r>
        <w:rPr>
          <w:rFonts w:ascii="Times New Roman"/>
          <w:b w:val="false"/>
          <w:i w:val="false"/>
          <w:color w:val="000000"/>
          <w:sz w:val="28"/>
        </w:rPr>
        <w:t>описание деятельности основного заявителя и субъектов в агропромышленном комплексе участвующих в мероприятий;</w:t>
      </w:r>
      <w:r>
        <w:br/>
      </w:r>
      <w:r>
        <w:rPr>
          <w:rFonts w:ascii="Times New Roman"/>
          <w:b w:val="false"/>
          <w:i w:val="false"/>
          <w:color w:val="000000"/>
          <w:sz w:val="28"/>
        </w:rPr>
        <w:t>
      </w:t>
      </w:r>
      <w:r>
        <w:rPr>
          <w:rFonts w:ascii="Times New Roman"/>
          <w:b w:val="false"/>
          <w:i w:val="false"/>
          <w:color w:val="000000"/>
          <w:sz w:val="28"/>
        </w:rPr>
        <w:t>ключевые специалисты, виды выполняемых ими работ (с приложением резюме и документов, подтверждающих квалификацию);</w:t>
      </w:r>
      <w:r>
        <w:br/>
      </w:r>
      <w:r>
        <w:rPr>
          <w:rFonts w:ascii="Times New Roman"/>
          <w:b w:val="false"/>
          <w:i w:val="false"/>
          <w:color w:val="000000"/>
          <w:sz w:val="28"/>
        </w:rPr>
        <w:t>
      </w:t>
      </w:r>
      <w:r>
        <w:rPr>
          <w:rFonts w:ascii="Times New Roman"/>
          <w:b w:val="false"/>
          <w:i w:val="false"/>
          <w:color w:val="000000"/>
          <w:sz w:val="28"/>
        </w:rPr>
        <w:t>информация о реализации других проектов в рамках данного мероприятия.</w:t>
      </w:r>
      <w:r>
        <w:br/>
      </w:r>
      <w:r>
        <w:rPr>
          <w:rFonts w:ascii="Times New Roman"/>
          <w:b w:val="false"/>
          <w:i w:val="false"/>
          <w:color w:val="000000"/>
          <w:sz w:val="28"/>
        </w:rPr>
        <w:t>
      </w:t>
      </w:r>
      <w:r>
        <w:rPr>
          <w:rFonts w:ascii="Times New Roman"/>
          <w:b w:val="false"/>
          <w:i w:val="false"/>
          <w:color w:val="000000"/>
          <w:sz w:val="28"/>
        </w:rPr>
        <w:t>5. Обоснование мероприятий: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в агропромышленном комплексе региона и производительности труда (не более 0,5 страницы).</w:t>
      </w:r>
      <w:r>
        <w:br/>
      </w:r>
      <w:r>
        <w:rPr>
          <w:rFonts w:ascii="Times New Roman"/>
          <w:b w:val="false"/>
          <w:i w:val="false"/>
          <w:color w:val="000000"/>
          <w:sz w:val="28"/>
        </w:rPr>
        <w:t>
      </w:t>
      </w:r>
      <w:r>
        <w:rPr>
          <w:rFonts w:ascii="Times New Roman"/>
          <w:b w:val="false"/>
          <w:i w:val="false"/>
          <w:color w:val="000000"/>
          <w:sz w:val="28"/>
        </w:rPr>
        <w:t>6. Описание основных работ, выполняемых в рамках реализации мероприятий: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привести цель каждой работы, содержание, продолжительность, ожидаемые результаты, потребность в ресурсах, в том числе методологию научно-исследовательской организации по внедрению и распространению научной разработки (технологии) на базе субъекта в агропромышленном комплексе, участвующего в реализации мероприятий (не более 2,5 страниц).</w:t>
      </w:r>
      <w:r>
        <w:br/>
      </w:r>
      <w:r>
        <w:rPr>
          <w:rFonts w:ascii="Times New Roman"/>
          <w:b w:val="false"/>
          <w:i w:val="false"/>
          <w:color w:val="000000"/>
          <w:sz w:val="28"/>
        </w:rPr>
        <w:t>
      </w:t>
      </w:r>
      <w:r>
        <w:rPr>
          <w:rFonts w:ascii="Times New Roman"/>
          <w:b w:val="false"/>
          <w:i w:val="false"/>
          <w:color w:val="000000"/>
          <w:sz w:val="28"/>
        </w:rPr>
        <w:t>7. Результативность: количественные и качественные показатели мероприятия. Предложения заявителя должны включать в себя конкретные результаты влияния на улучшение производительности труда, эффективности производства и экономики района (области).</w:t>
      </w:r>
      <w:r>
        <w:br/>
      </w:r>
      <w:r>
        <w:rPr>
          <w:rFonts w:ascii="Times New Roman"/>
          <w:b w:val="false"/>
          <w:i w:val="false"/>
          <w:color w:val="000000"/>
          <w:sz w:val="28"/>
        </w:rPr>
        <w:t>
      </w:t>
      </w:r>
      <w:r>
        <w:rPr>
          <w:rFonts w:ascii="Times New Roman"/>
          <w:b w:val="false"/>
          <w:i w:val="false"/>
          <w:color w:val="000000"/>
          <w:sz w:val="28"/>
        </w:rPr>
        <w:t>Необходимо отразить экономические выгоды от реализации плана мероприятий по внедрению инновационного проекта в сравнении с ранее используемыми технологиями, обосновать целесообразность мероприятий с точки зрения развития агропромышленного комплекса области, ситуации на аграрном рынке (не более 1,5 страниц).</w:t>
      </w:r>
      <w:r>
        <w:br/>
      </w:r>
      <w:r>
        <w:rPr>
          <w:rFonts w:ascii="Times New Roman"/>
          <w:b w:val="false"/>
          <w:i w:val="false"/>
          <w:color w:val="000000"/>
          <w:sz w:val="28"/>
        </w:rPr>
        <w:t>
      </w:t>
      </w:r>
      <w:r>
        <w:rPr>
          <w:rFonts w:ascii="Times New Roman"/>
          <w:b w:val="false"/>
          <w:i w:val="false"/>
          <w:color w:val="000000"/>
          <w:sz w:val="28"/>
        </w:rPr>
        <w:t>8. Экологическая оценка должна содержать оценку влияния реализации мероприятия на окружающую среду и природные ресурсы региона (положительное, нейтральное или негативное). В случае негативного влияния необходимо указать, что будет проделано для смягчения такого влияния (не более 0,5 страницы).</w:t>
      </w:r>
      <w:r>
        <w:br/>
      </w:r>
      <w:r>
        <w:rPr>
          <w:rFonts w:ascii="Times New Roman"/>
          <w:b w:val="false"/>
          <w:i w:val="false"/>
          <w:color w:val="000000"/>
          <w:sz w:val="28"/>
        </w:rPr>
        <w:t>
      </w:t>
      </w:r>
      <w:r>
        <w:rPr>
          <w:rFonts w:ascii="Times New Roman"/>
          <w:b w:val="false"/>
          <w:i w:val="false"/>
          <w:color w:val="000000"/>
          <w:sz w:val="28"/>
        </w:rPr>
        <w:t>9. Риски: основные риски для успешного завершения мероприятия и меры по преодолению таких рисков (не более 0,5 страницы).</w:t>
      </w:r>
      <w:r>
        <w:br/>
      </w:r>
      <w:r>
        <w:rPr>
          <w:rFonts w:ascii="Times New Roman"/>
          <w:b w:val="false"/>
          <w:i w:val="false"/>
          <w:color w:val="000000"/>
          <w:sz w:val="28"/>
        </w:rPr>
        <w:t>
      </w:t>
      </w:r>
      <w:r>
        <w:rPr>
          <w:rFonts w:ascii="Times New Roman"/>
          <w:b w:val="false"/>
          <w:i w:val="false"/>
          <w:color w:val="000000"/>
          <w:sz w:val="28"/>
        </w:rPr>
        <w:t>10. Жизнеспособность проекта: необходимо описать меры, которые будут предприняты для обеспечения устойчивости производства субъектов в агропромышленном комплексе, участвующих в реализации мероприятия, после завершения финансирования в рамках инновационных проектов (не более 0,5 страницы).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организации отбора</w:t>
            </w:r>
            <w:r>
              <w:br/>
            </w:r>
            <w:r>
              <w:rPr>
                <w:rFonts w:ascii="Times New Roman"/>
                <w:b w:val="false"/>
                <w:i w:val="false"/>
                <w:color w:val="000000"/>
                <w:sz w:val="20"/>
              </w:rPr>
              <w:t>инновационных проектов в</w:t>
            </w:r>
            <w:r>
              <w:br/>
            </w:r>
            <w:r>
              <w:rPr>
                <w:rFonts w:ascii="Times New Roman"/>
                <w:b w:val="false"/>
                <w:i w:val="false"/>
                <w:color w:val="000000"/>
                <w:sz w:val="20"/>
              </w:rPr>
              <w:t>области агропромышленного</w:t>
            </w:r>
            <w:r>
              <w:br/>
            </w:r>
            <w:r>
              <w:rPr>
                <w:rFonts w:ascii="Times New Roman"/>
                <w:b w:val="false"/>
                <w:i w:val="false"/>
                <w:color w:val="000000"/>
                <w:sz w:val="20"/>
              </w:rPr>
              <w:t>комплекса Жамбылской области</w:t>
            </w:r>
          </w:p>
        </w:tc>
      </w:tr>
    </w:tbl>
    <w:p>
      <w:pPr>
        <w:spacing w:after="0"/>
        <w:ind w:left="0"/>
        <w:jc w:val="left"/>
      </w:pPr>
      <w:r>
        <w:rPr>
          <w:rFonts w:ascii="Times New Roman"/>
          <w:b/>
          <w:i w:val="false"/>
          <w:color w:val="000000"/>
        </w:rPr>
        <w:t xml:space="preserve"> План реализации мероприятий инновационного проекта (указать название)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061"/>
        <w:gridCol w:w="2248"/>
        <w:gridCol w:w="2248"/>
        <w:gridCol w:w="2248"/>
        <w:gridCol w:w="2248"/>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работ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Ожидаемые результаты (1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квартал</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квартал</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квартал</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квартал</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061"/>
        <w:gridCol w:w="2248"/>
        <w:gridCol w:w="2248"/>
        <w:gridCol w:w="2248"/>
        <w:gridCol w:w="2248"/>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работ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Ожидаемые результаты (2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квартал</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квартал</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квартал</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квартал</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инновационных</w:t>
            </w:r>
            <w:r>
              <w:br/>
            </w:r>
            <w:r>
              <w:rPr>
                <w:rFonts w:ascii="Times New Roman"/>
                <w:b w:val="false"/>
                <w:i w:val="false"/>
                <w:color w:val="000000"/>
                <w:sz w:val="20"/>
              </w:rPr>
              <w:t>проектов 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Жамбылской области</w:t>
            </w:r>
          </w:p>
        </w:tc>
      </w:tr>
    </w:tbl>
    <w:bookmarkStart w:name="z138" w:id="9"/>
    <w:p>
      <w:pPr>
        <w:spacing w:after="0"/>
        <w:ind w:left="0"/>
        <w:jc w:val="left"/>
      </w:pPr>
      <w:r>
        <w:rPr>
          <w:rFonts w:ascii="Times New Roman"/>
          <w:b/>
          <w:i w:val="false"/>
          <w:color w:val="000000"/>
        </w:rPr>
        <w:t xml:space="preserve"> Смета расходов реализации мероприятий инновационного проекта (указать название)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174"/>
        <w:gridCol w:w="386"/>
        <w:gridCol w:w="386"/>
        <w:gridCol w:w="386"/>
        <w:gridCol w:w="601"/>
        <w:gridCol w:w="601"/>
        <w:gridCol w:w="602"/>
        <w:gridCol w:w="602"/>
        <w:gridCol w:w="602"/>
        <w:gridCol w:w="602"/>
        <w:gridCol w:w="602"/>
        <w:gridCol w:w="602"/>
        <w:gridCol w:w="602"/>
        <w:gridCol w:w="1030"/>
        <w:gridCol w:w="1030"/>
        <w:gridCol w:w="1031"/>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Статьи расходов</w:t>
            </w: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w:t>
            </w: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месяцам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Канцелярские расходы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расходы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(указать)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прямых расходов</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Накладные расходы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Примечание: Указывается отдельно на каждый год реализации мероприятия.</w:t>
      </w:r>
      <w:r>
        <w:br/>
      </w:r>
      <w:r>
        <w:rPr>
          <w:rFonts w:ascii="Times New Roman"/>
          <w:b w:val="false"/>
          <w:i w:val="false"/>
          <w:color w:val="000000"/>
          <w:sz w:val="28"/>
        </w:rPr>
        <w:t>
      Примечание: Указать отдельно расходы, финансируемые из бюджетных средств и собственных средств заявителей (при наличии).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