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4349" w14:textId="b374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22 сентября 2015 года № 421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06 мая 2016 года № 228. Зарегистрировано Департаментом юстиции Алматинской области 10 июня 2016 года № 3885. Утратило силу постановлением акимата Алматинской области от 8 апреля 2020 года № 154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16 Закона Республики Казахстан от 15 апреля 2013 года "О государственных услугах" и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от 22 сентября 2015 года № 421 "Об утверждении регламентов государственных услуг в области охраны окружающей среды" (зарегистрированного в Реестре государственной регистрации нормативных правовых актов от 27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"Огни Алатау" и "Жетысу" от 2 февраля 2016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"Выдача разрешений на эмиссии в окружающую среду для объектов II, III и IV категории"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регламент государственной услуги "</w:t>
      </w:r>
      <w:r>
        <w:rPr>
          <w:rFonts w:ascii="Times New Roman"/>
          <w:b/>
          <w:i w:val="false"/>
          <w:color w:val="000000"/>
          <w:sz w:val="28"/>
        </w:rPr>
        <w:t>Выдача заключений государственной экологической экспертизы для объектов II, III и IV 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мая 2016 года № 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 № 421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категории"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разрешение, переоформление разрешения на эмиссии в окружающую среду для объектов II, III, IV категорий (далее – разрешение)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процедуры(действия)по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разрешения либо мотивированного ответа об отказе в оказании государственной услуги, направление руководителю услугодателя для подписания. Результат – оформление разрешения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разрешения либо мотивированного ответа об отказе в оказании государственной услуги, передача на регистрацию в канцелярию услугодателя. Результат – регистрация разрешения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разрешения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8"/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Для получения государственной услуги услугополучатель предоставляет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корпорацию "Правительство для граждан" (далее – Государственная корпорация") </w:t>
      </w:r>
      <w:r>
        <w:rPr>
          <w:rFonts w:ascii="Times New Roman"/>
          <w:b/>
          <w:i w:val="false"/>
          <w:color w:val="000000"/>
          <w:sz w:val="28"/>
        </w:rPr>
        <w:t>необходимыедокументы,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Описание процесса получения результата оказания государственной услуги через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/>
          <w:i w:val="false"/>
          <w:color w:val="000000"/>
          <w:sz w:val="28"/>
        </w:rPr>
        <w:t xml:space="preserve">, приведены в приложении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электронное заявление удостоверенное электронной цифровой подписью (далее – ЭЦП)и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услугополучателя направляется статус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для 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7818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993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средудля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6"/>
        <w:gridCol w:w="12074"/>
      </w:tblGrid>
      <w:tr>
        <w:trPr>
          <w:trHeight w:val="30" w:hRule="atLeast"/>
        </w:trPr>
        <w:tc>
          <w:tcPr>
            <w:tcW w:w="1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07300" cy="648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0" cy="648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мая 2016 года № 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 № 421</w:t>
            </w:r>
          </w:p>
        </w:tc>
      </w:tr>
    </w:tbl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</w:t>
      </w:r>
      <w:r>
        <w:rPr>
          <w:rFonts w:ascii="Times New Roman"/>
          <w:b/>
          <w:i w:val="false"/>
          <w:color w:val="000000"/>
          <w:sz w:val="28"/>
        </w:rPr>
        <w:t xml:space="preserve">"Выдача заключений государственной экологической экспертизы для объектов II, III и </w:t>
      </w:r>
      <w:r>
        <w:rPr>
          <w:rFonts w:ascii="Times New Roman"/>
          <w:b/>
          <w:i w:val="false"/>
          <w:color w:val="000000"/>
          <w:sz w:val="28"/>
        </w:rPr>
        <w:t>IV 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"Выдача заключений государственной экологической экспертизы для объектов II, III и IV 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утвержденного приказом Министра энергетики Республики Казахстан от23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заключение государственной экологической экспертизы с выводом "согласовывается/не согласовывается" (далее – заключение) по форме, согласно приложению 1 к Стандарту.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7"/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процедуры(действия)по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заключения, направление руководителю услугодателя для подписания. Результат – оформление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заключения, передача на регистрацию в канцелярию услугодателя. Результат – регистрация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19"/>
    <w:bookmarkStart w:name="z9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1"/>
    <w:bookmarkStart w:name="z10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Для получения государственной услуги услугополучатель предоставляет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корпорацию "Правительство для граждан" (далее – Государственная корпорация") </w:t>
      </w:r>
      <w:r>
        <w:rPr>
          <w:rFonts w:ascii="Times New Roman"/>
          <w:b/>
          <w:i w:val="false"/>
          <w:color w:val="000000"/>
          <w:sz w:val="28"/>
        </w:rPr>
        <w:t>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Описание процесса получения результата оказания государственной услуги через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/>
          <w:i w:val="false"/>
          <w:color w:val="000000"/>
          <w:sz w:val="28"/>
        </w:rPr>
        <w:t xml:space="preserve">, приведены в приложении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электронное заявление удостоверенноеэлектронной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услугополучателя направляется статус о принятии запроса на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экологической экспертизы для объектов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7310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358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экологической экспертизы для объектов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