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96ab" w14:textId="1a29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Хромтауского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08 декабря 2016 года № 424. Зарегистрировано Департаментом юстиции Актюбинской области 21 декабря 2016 года № 5166. Утратило силу постановлением акимата Хромтауского района Актюбинской области от 26 февраля 2018 года № 43</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Хромтауского района Актюбинской области от 26.02.2018 </w:t>
      </w:r>
      <w:r>
        <w:rPr>
          <w:rFonts w:ascii="Times New Roman"/>
          <w:b w:val="false"/>
          <w:i w:val="false"/>
          <w:color w:val="ff0000"/>
          <w:sz w:val="28"/>
        </w:rPr>
        <w:t>№ 43</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Хромтауского района </w:t>
      </w:r>
      <w:r>
        <w:rPr>
          <w:rFonts w:ascii="Times New Roman"/>
          <w:b/>
          <w:i w:val="false"/>
          <w:color w:val="000000"/>
          <w:sz w:val="28"/>
        </w:rPr>
        <w:t>ПОСТАНОВЛЯЕТ</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постановления акимата Хромтауского района Актюбинской области от 03.03.2017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Хромтауского района в размере двух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постановлением акимата Хромтауского района Актюбинской области от 03.03.2017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Н.Аспенова.</w:t>
      </w:r>
    </w:p>
    <w:bookmarkEnd w:id="1"/>
    <w:bookmarkStart w:name="z4" w:id="2"/>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