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343" w14:textId="5e1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18 февраля 2016 года № 322. Зарегистрировано Департаментом юстиции Актюбинской области 18 марта 2016 года № 4796. Утратило силу решением маслихата Хромтауского района Актюбинской области от 08 июня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Хромтауского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Хромтауского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 районного маслихата от 18 февраля 2016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о государственном учреждении  "Аппарат Хромтауского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Хромтауского районного маслихата" является государственным органом Республики Казахстан, обеспечивающим деятельность Хромтауского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Хромтауского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Хромтауского районного маслихата" (далее - аппарат маслихата) осуществляет свою деятельность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"Хромтауское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Хромтауского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031100, Республика Казахстан, Актюбинская область, Хромтауский район, город Хромтау, улица М.Горького,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на государственном языке - "Хромтау аудандық мәслихатының аппараты" мемлекеттік мекемесі, на русском языке - государственное учреждение "Аппарат Хромтауского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 аппарата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Хромтауского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(зарегистрировано в реестре государственной регистрации нормативных правовых актов за № 3830)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Организация деятельности аппарата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