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7d44" w14:textId="9087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Мугалжарского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21 декабря 2016 года № 63. Зарегистрировано Департаментом юстиции Актюбинской области 11 января 2017 года № 5217. Утратило силу решением Мугалжарского районного маслихата Актюбинской области от 8 апреля 2020 года № 432</w:t>
      </w:r>
    </w:p>
    <w:p>
      <w:pPr>
        <w:spacing w:after="0"/>
        <w:ind w:left="0"/>
        <w:jc w:val="both"/>
      </w:pPr>
      <w:r>
        <w:rPr>
          <w:rFonts w:ascii="Times New Roman"/>
          <w:b w:val="false"/>
          <w:i w:val="false"/>
          <w:color w:val="ff0000"/>
          <w:sz w:val="28"/>
        </w:rPr>
        <w:t xml:space="preserve">
      Сноска. Утратило силу решением Мугалжарского районного маслихата Актюбинской области от 08.04.2020 </w:t>
      </w:r>
      <w:r>
        <w:rPr>
          <w:rFonts w:ascii="Times New Roman"/>
          <w:b w:val="false"/>
          <w:i w:val="false"/>
          <w:color w:val="ff0000"/>
          <w:sz w:val="28"/>
        </w:rPr>
        <w:t>№ 432</w:t>
      </w:r>
      <w:r>
        <w:rPr>
          <w:rFonts w:ascii="Times New Roman"/>
          <w:b w:val="false"/>
          <w:i w:val="false"/>
          <w:color w:val="ff0000"/>
          <w:sz w:val="28"/>
        </w:rPr>
        <w:t xml:space="preserve"> (вводится в действие с 01.06.2020).</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Мугалжарский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государственных служащих государственного учреждения "Аппарат Мугалжарского районного маслихата" и его описание.</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С.Киясов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декабря 2016 года № 63</w:t>
            </w:r>
          </w:p>
        </w:tc>
      </w:tr>
    </w:tbl>
    <w:bookmarkStart w:name="z22" w:id="3"/>
    <w:p>
      <w:pPr>
        <w:spacing w:after="0"/>
        <w:ind w:left="0"/>
        <w:jc w:val="left"/>
      </w:pPr>
      <w:r>
        <w:rPr>
          <w:rFonts w:ascii="Times New Roman"/>
          <w:b/>
          <w:i w:val="false"/>
          <w:color w:val="000000"/>
        </w:rPr>
        <w:t xml:space="preserve"> Правила</w:t>
      </w:r>
      <w:r>
        <w:br/>
      </w:r>
      <w:r>
        <w:rPr>
          <w:rFonts w:ascii="Times New Roman"/>
          <w:b/>
          <w:i w:val="false"/>
          <w:color w:val="000000"/>
        </w:rPr>
        <w:t>выдачи служебного удостоверения государственных служащих государственного учреждения "Аппарат Мугалжарского районного маслихата" и его описание</w:t>
      </w:r>
    </w:p>
    <w:bookmarkEnd w:id="3"/>
    <w:bookmarkStart w:name="z4" w:id="4"/>
    <w:p>
      <w:pPr>
        <w:spacing w:after="0"/>
        <w:ind w:left="0"/>
        <w:jc w:val="left"/>
      </w:pPr>
      <w:r>
        <w:rPr>
          <w:rFonts w:ascii="Times New Roman"/>
          <w:b/>
          <w:i w:val="false"/>
          <w:color w:val="000000"/>
        </w:rPr>
        <w:t xml:space="preserve"> 1. Общие положения</w:t>
      </w:r>
    </w:p>
    <w:bookmarkEnd w:id="4"/>
    <w:bookmarkStart w:name="z23" w:id="5"/>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Мугалжарского районного маслихата" и его описание (далее - Правила) определяют порядок выдачи служебного удостоверения государственным служащим аппарата Мугалжарского районного маслихата (далее - Аппарат).</w:t>
      </w:r>
    </w:p>
    <w:bookmarkEnd w:id="5"/>
    <w:bookmarkStart w:name="z24"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6"/>
    <w:bookmarkStart w:name="z25" w:id="7"/>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7"/>
    <w:bookmarkStart w:name="z5"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26" w:id="9"/>
    <w:p>
      <w:pPr>
        <w:spacing w:after="0"/>
        <w:ind w:left="0"/>
        <w:jc w:val="both"/>
      </w:pPr>
      <w:r>
        <w:rPr>
          <w:rFonts w:ascii="Times New Roman"/>
          <w:b w:val="false"/>
          <w:i w:val="false"/>
          <w:color w:val="000000"/>
          <w:sz w:val="28"/>
        </w:rPr>
        <w:t>
      4. Служебное удостоверение выдается за подписью секретаря Мугалжарского районного маслихата (далее – секретарь маслихата).</w:t>
      </w:r>
    </w:p>
    <w:bookmarkEnd w:id="9"/>
    <w:bookmarkStart w:name="z27" w:id="10"/>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p>
    <w:bookmarkEnd w:id="10"/>
    <w:bookmarkStart w:name="z28" w:id="11"/>
    <w:p>
      <w:pPr>
        <w:spacing w:after="0"/>
        <w:ind w:left="0"/>
        <w:jc w:val="both"/>
      </w:pPr>
      <w:r>
        <w:rPr>
          <w:rFonts w:ascii="Times New Roman"/>
          <w:b w:val="false"/>
          <w:i w:val="false"/>
          <w:color w:val="000000"/>
          <w:sz w:val="28"/>
        </w:rPr>
        <w:t>
      При получении служебного удостоверения государственный служащий расписываются в журнале учета выдачи служебного удостоверения государственных служащих Аппарата (далее - журнал учета) по форме согласно приложению к настоящим Правилам.</w:t>
      </w:r>
    </w:p>
    <w:bookmarkEnd w:id="11"/>
    <w:bookmarkStart w:name="z29" w:id="12"/>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w:t>
      </w:r>
    </w:p>
    <w:bookmarkEnd w:id="12"/>
    <w:bookmarkStart w:name="z30" w:id="13"/>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3"/>
    <w:bookmarkStart w:name="z31" w:id="14"/>
    <w:p>
      <w:pPr>
        <w:spacing w:after="0"/>
        <w:ind w:left="0"/>
        <w:jc w:val="both"/>
      </w:pP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4"/>
    <w:bookmarkStart w:name="z6" w:id="15"/>
    <w:p>
      <w:pPr>
        <w:spacing w:after="0"/>
        <w:ind w:left="0"/>
        <w:jc w:val="left"/>
      </w:pPr>
      <w:r>
        <w:rPr>
          <w:rFonts w:ascii="Times New Roman"/>
          <w:b/>
          <w:i w:val="false"/>
          <w:color w:val="000000"/>
        </w:rPr>
        <w:t xml:space="preserve"> 3. Описание служебного удостоверения</w:t>
      </w:r>
    </w:p>
    <w:bookmarkEnd w:id="15"/>
    <w:bookmarkStart w:name="z32" w:id="16"/>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bookmarkEnd w:id="16"/>
    <w:bookmarkStart w:name="z33" w:id="17"/>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"МҰҒАЛЖАР АУДАНДЫҚ МӘСЛИХАТЫНЫҢ АППАРАТЫ".</w:t>
      </w:r>
    </w:p>
    <w:bookmarkEnd w:id="17"/>
    <w:bookmarkStart w:name="z34" w:id="18"/>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"МҰҒАЛЖАР АУДАНДЫҚ МӘСЛИХАТЫНЫҢ АППАРАТЫ", "АППАРАТ МУГАЛЖАРСКОГО РАЙОННОГО МАСЛИХАТА".</w:t>
      </w:r>
    </w:p>
    <w:bookmarkEnd w:id="18"/>
    <w:bookmarkStart w:name="z35" w:id="19"/>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bookmarkEnd w:id="19"/>
    <w:bookmarkStart w:name="z36" w:id="20"/>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 (выдается сроком на два года).</w:t>
      </w:r>
    </w:p>
    <w:bookmarkEnd w:id="20"/>
    <w:bookmarkStart w:name="z7" w:id="21"/>
    <w:p>
      <w:pPr>
        <w:spacing w:after="0"/>
        <w:ind w:left="0"/>
        <w:jc w:val="left"/>
      </w:pPr>
      <w:r>
        <w:rPr>
          <w:rFonts w:ascii="Times New Roman"/>
          <w:b/>
          <w:i w:val="false"/>
          <w:color w:val="000000"/>
        </w:rPr>
        <w:t xml:space="preserve"> 4. Заключительные положения</w:t>
      </w:r>
    </w:p>
    <w:bookmarkEnd w:id="21"/>
    <w:bookmarkStart w:name="z37" w:id="22"/>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p>
    <w:bookmarkEnd w:id="22"/>
    <w:bookmarkStart w:name="z38" w:id="23"/>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bookmarkEnd w:id="23"/>
    <w:bookmarkStart w:name="z39" w:id="24"/>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bookmarkEnd w:id="24"/>
    <w:bookmarkStart w:name="z40" w:id="25"/>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5"/>
    <w:bookmarkStart w:name="z41" w:id="26"/>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p>
    <w:bookmarkEnd w:id="26"/>
    <w:bookmarkStart w:name="z42" w:id="27"/>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в кадровую службу.</w:t>
      </w:r>
    </w:p>
    <w:bookmarkEnd w:id="27"/>
    <w:bookmarkStart w:name="z43" w:id="28"/>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End w:id="28"/>
    <w:bookmarkStart w:name="z44" w:id="29"/>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Правилам выдачи служебного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удостоверения государственным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служащим аппарата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Мугалжарского районного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и его описания</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30"/>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w:t>
      </w:r>
    </w:p>
    <w:bookmarkEnd w:id="30"/>
    <w:bookmarkStart w:name="z52" w:id="31"/>
    <w:p>
      <w:pPr>
        <w:spacing w:after="0"/>
        <w:ind w:left="0"/>
        <w:jc w:val="left"/>
      </w:pPr>
      <w:r>
        <w:rPr>
          <w:rFonts w:ascii="Times New Roman"/>
          <w:b/>
          <w:i w:val="false"/>
          <w:color w:val="000000"/>
        </w:rPr>
        <w:t xml:space="preserve"> аппарата Мугалжарского районного маслихата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1960"/>
        <w:gridCol w:w="687"/>
        <w:gridCol w:w="687"/>
        <w:gridCol w:w="879"/>
        <w:gridCol w:w="4064"/>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r>
              <w:br/>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r>
              <w:br/>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r>
              <w:br/>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r>
              <w:br/>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3" w:id="32"/>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Мугалжарского районного маслихата прошнуровывается, пронумеровывается и заверяется подписью сотрудника кадровой службы и гербовой печатью.</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