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8733" w14:textId="92f8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23 декабря 2015 года № 257 "Об утверждении бюджета Мугалжарского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августа 2016 года № 40. Зарегистрировано Департаментом юстиции Актюбинской области 7 сентября 2016 года № 5052.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2015 года № 257 "Об утверждении бюджета Мугалжарского района на 2016-2018 годы" (зарегистрированное в реестре государственной регистрации нормативных правовых актов за № 4694, опубликованное 4 февраля 2016 года в районной газете "Мұғалжар")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"11 984 422" заменить цифрами "11 848 571";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"3 184 422" заменить цифрами "3 048 571";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"12 040 054,7" заменить цифрами "11 904 203,7";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"1 590 510" заменить цифрами "1 425 521";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 обеспечение экономической стабильности – 19 020,0.";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текущий и средний ремонты инфраструктуры (социально-культурные объекты, инженерно-транспортная инфраструктура), жилищно-коммунального хозяйства, благоустройство в селах, поселках, сельских округах, городах районного значения в рамках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>" из областного бюджета - 17 301,0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"1 403 196" заменить цифрами "1 414 820";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средней школы 600 мест в городе Кандыагаш (на инженерные сети) - 30 000,0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"8 099" заменить цифрой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августа 2016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11 848 571,0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11 904 203,7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-1 170 924,7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257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3"/>
        <w:gridCol w:w="2625"/>
        <w:gridCol w:w="1540"/>
        <w:gridCol w:w="1333"/>
        <w:gridCol w:w="1359"/>
        <w:gridCol w:w="252"/>
        <w:gridCol w:w="252"/>
        <w:gridCol w:w="1334"/>
        <w:gridCol w:w="162"/>
        <w:gridCol w:w="1154"/>
        <w:gridCol w:w="1335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2"/>
        <w:gridCol w:w="2258"/>
        <w:gridCol w:w="1266"/>
        <w:gridCol w:w="2282"/>
        <w:gridCol w:w="1511"/>
        <w:gridCol w:w="251"/>
        <w:gridCol w:w="252"/>
        <w:gridCol w:w="1152"/>
        <w:gridCol w:w="881"/>
        <w:gridCol w:w="161"/>
        <w:gridCol w:w="1333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"Развитие инфраструктуры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