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15da" w14:textId="7a71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Иргизского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22 декабря 2016 года № 57. Зарегистрировано Департаментом юстиции Актюбинской области 17 января 2017 года № 5228. Утратило силу решением Иргизского районного маслихата Актюбинской области от 26 марта 2020 года № 298</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Иргизского районного маслихата Актюбинской области от 26.03.2020 </w:t>
      </w:r>
      <w:r>
        <w:rPr>
          <w:rFonts w:ascii="Times New Roman"/>
          <w:b w:val="false"/>
          <w:i w:val="false"/>
          <w:color w:val="000000"/>
          <w:sz w:val="28"/>
        </w:rPr>
        <w:t>№ 298</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пунктом 4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Иргизский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к настоящему решению </w:t>
      </w:r>
      <w:r>
        <w:rPr>
          <w:rFonts w:ascii="Times New Roman"/>
          <w:b w:val="false"/>
          <w:i w:val="false"/>
          <w:color w:val="000000"/>
          <w:sz w:val="28"/>
        </w:rPr>
        <w:t>Правила выдачи служебного удостоверения государственных служащих государственного учреждения "Аппарат Иргизского районного маслихата" и его описание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Иргизского районного маслихата от 22 декабря 2016 года № 57</w:t>
            </w:r>
          </w:p>
        </w:tc>
      </w:tr>
    </w:tbl>
    <w:bookmarkStart w:name="z6" w:id="1"/>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Иргизского районного маслихата" и его описание 1. Общие положения</w:t>
      </w:r>
    </w:p>
    <w:bookmarkEnd w:id="1"/>
    <w:bookmarkStart w:name="z7" w:id="2"/>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Иргизского районного маслихата" и его описание (далее - Правила) определяют порядок выдачи служебного удостоверения государственным служащим аппарата Иргизского районного маслихата (далее - Аппарат).</w:t>
      </w:r>
      <w:r>
        <w:br/>
      </w:r>
      <w:r>
        <w:rPr>
          <w:rFonts w:ascii="Times New Roman"/>
          <w:b w:val="false"/>
          <w:i w:val="false"/>
          <w:color w:val="000000"/>
          <w:sz w:val="28"/>
        </w:rPr>
        <w:t xml:space="preserve">
      </w:t>
      </w:r>
      <w:r>
        <w:rPr>
          <w:rFonts w:ascii="Times New Roman"/>
          <w:b w:val="false"/>
          <w:i w:val="false"/>
          <w:color w:val="000000"/>
          <w:sz w:val="28"/>
        </w:rPr>
        <w:t>2. Служебное удостоверение государственного служащего (далее- служебное удостоверение) является документом, подтверждающим его государственную должность и должностные полномочия.</w:t>
      </w:r>
      <w:r>
        <w:br/>
      </w:r>
      <w:r>
        <w:rPr>
          <w:rFonts w:ascii="Times New Roman"/>
          <w:b w:val="false"/>
          <w:i w:val="false"/>
          <w:color w:val="000000"/>
          <w:sz w:val="28"/>
        </w:rPr>
        <w:t xml:space="preserve">
      </w:t>
      </w:r>
      <w:r>
        <w:rPr>
          <w:rFonts w:ascii="Times New Roman"/>
          <w:b w:val="false"/>
          <w:i w:val="false"/>
          <w:color w:val="000000"/>
          <w:sz w:val="28"/>
        </w:rPr>
        <w:t>3. Удостоверение без соответствующего оформления, с просроченным сроком действия, помарками и подчистками считается недействительным.</w:t>
      </w:r>
    </w:p>
    <w:bookmarkEnd w:id="2"/>
    <w:p>
      <w:pPr>
        <w:spacing w:after="0"/>
        <w:ind w:left="0"/>
        <w:jc w:val="left"/>
      </w:pPr>
      <w:r>
        <w:rPr>
          <w:rFonts w:ascii="Times New Roman"/>
          <w:b/>
          <w:i w:val="false"/>
          <w:color w:val="000000"/>
        </w:rPr>
        <w:t xml:space="preserve"> 2. Порядок выдачи служебного удостоверения</w:t>
      </w:r>
    </w:p>
    <w:bookmarkStart w:name="z10" w:id="3"/>
    <w:p>
      <w:pPr>
        <w:spacing w:after="0"/>
        <w:ind w:left="0"/>
        <w:jc w:val="both"/>
      </w:pPr>
      <w:r>
        <w:rPr>
          <w:rFonts w:ascii="Times New Roman"/>
          <w:b w:val="false"/>
          <w:i w:val="false"/>
          <w:color w:val="000000"/>
          <w:sz w:val="28"/>
        </w:rPr>
        <w:t>
      4. Служебное удостоверение выдается за подписью секретаря Иргизского районного маслихата (далее - секретарь маслихата).</w:t>
      </w:r>
      <w:r>
        <w:br/>
      </w:r>
      <w:r>
        <w:rPr>
          <w:rFonts w:ascii="Times New Roman"/>
          <w:b w:val="false"/>
          <w:i w:val="false"/>
          <w:color w:val="000000"/>
          <w:sz w:val="28"/>
        </w:rPr>
        <w:t xml:space="preserve">
      </w:t>
      </w:r>
      <w:r>
        <w:rPr>
          <w:rFonts w:ascii="Times New Roman"/>
          <w:b w:val="false"/>
          <w:i w:val="false"/>
          <w:color w:val="000000"/>
          <w:sz w:val="28"/>
        </w:rPr>
        <w:t>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r>
        <w:br/>
      </w: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6. Служебные удостоверения и журнал учета хранятся в сейфе кадровой службы Аппарата.</w:t>
      </w:r>
      <w:r>
        <w:br/>
      </w:r>
      <w:r>
        <w:rPr>
          <w:rFonts w:ascii="Times New Roman"/>
          <w:b w:val="false"/>
          <w:i w:val="false"/>
          <w:color w:val="000000"/>
          <w:sz w:val="28"/>
        </w:rPr>
        <w:t xml:space="preserve">
      </w:t>
      </w:r>
      <w:r>
        <w:rPr>
          <w:rFonts w:ascii="Times New Roman"/>
          <w:b w:val="false"/>
          <w:i w:val="false"/>
          <w:color w:val="000000"/>
          <w:sz w:val="28"/>
        </w:rPr>
        <w:t>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r>
        <w:br/>
      </w: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3"/>
    <w:p>
      <w:pPr>
        <w:spacing w:after="0"/>
        <w:ind w:left="0"/>
        <w:jc w:val="left"/>
      </w:pPr>
      <w:r>
        <w:rPr>
          <w:rFonts w:ascii="Times New Roman"/>
          <w:b/>
          <w:i w:val="false"/>
          <w:color w:val="000000"/>
        </w:rPr>
        <w:t xml:space="preserve"> 3. Описание служебного удостоверения</w:t>
      </w:r>
    </w:p>
    <w:bookmarkStart w:name="z14" w:id="4"/>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r>
        <w:br/>
      </w:r>
      <w:r>
        <w:rPr>
          <w:rFonts w:ascii="Times New Roman"/>
          <w:b w:val="false"/>
          <w:i w:val="false"/>
          <w:color w:val="000000"/>
          <w:sz w:val="28"/>
        </w:rPr>
        <w:t xml:space="preserve">
      </w:t>
      </w:r>
      <w:r>
        <w:rPr>
          <w:rFonts w:ascii="Times New Roman"/>
          <w:b w:val="false"/>
          <w:i w:val="false"/>
          <w:color w:val="000000"/>
          <w:sz w:val="28"/>
        </w:rPr>
        <w:t>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"ЫРҒЫЗ АУДАНДЫҚ МӘСЛИХАТЫНЫҢ АППАРАТЫ".</w:t>
      </w:r>
      <w:r>
        <w:br/>
      </w:r>
      <w:r>
        <w:rPr>
          <w:rFonts w:ascii="Times New Roman"/>
          <w:b w:val="false"/>
          <w:i w:val="false"/>
          <w:color w:val="000000"/>
          <w:sz w:val="28"/>
        </w:rPr>
        <w:t xml:space="preserve">
      </w:t>
      </w:r>
      <w:r>
        <w:rPr>
          <w:rFonts w:ascii="Times New Roman"/>
          <w:b w:val="false"/>
          <w:i w:val="false"/>
          <w:color w:val="000000"/>
          <w:sz w:val="28"/>
        </w:rPr>
        <w:t>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"ЫРҒЫЗ АУДАНДЫҚ МӘСЛИХАТЫНЫҢ АППАРАТЫ", "АППАРАТ ИРГИЗСКОГО РАЙОННОГО МАСЛИХАТА".</w:t>
      </w:r>
      <w:r>
        <w:br/>
      </w:r>
      <w:r>
        <w:rPr>
          <w:rFonts w:ascii="Times New Roman"/>
          <w:b w:val="false"/>
          <w:i w:val="false"/>
          <w:color w:val="000000"/>
          <w:sz w:val="28"/>
        </w:rPr>
        <w:t xml:space="preserve">
      </w:t>
      </w:r>
      <w:r>
        <w:rPr>
          <w:rFonts w:ascii="Times New Roman"/>
          <w:b w:val="false"/>
          <w:i w:val="false"/>
          <w:color w:val="000000"/>
          <w:sz w:val="28"/>
        </w:rPr>
        <w:t>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r>
        <w:br/>
      </w:r>
      <w:r>
        <w:rPr>
          <w:rFonts w:ascii="Times New Roman"/>
          <w:b w:val="false"/>
          <w:i w:val="false"/>
          <w:color w:val="000000"/>
          <w:sz w:val="28"/>
        </w:rPr>
        <w:t xml:space="preserve">
      </w:t>
      </w:r>
      <w:r>
        <w:rPr>
          <w:rFonts w:ascii="Times New Roman"/>
          <w:b w:val="false"/>
          <w:i w:val="false"/>
          <w:color w:val="000000"/>
          <w:sz w:val="28"/>
        </w:rPr>
        <w:t>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указываются срок действия удостоверения (выдается сроком на два года).</w:t>
      </w:r>
    </w:p>
    <w:bookmarkEnd w:id="4"/>
    <w:p>
      <w:pPr>
        <w:spacing w:after="0"/>
        <w:ind w:left="0"/>
        <w:jc w:val="left"/>
      </w:pPr>
      <w:r>
        <w:rPr>
          <w:rFonts w:ascii="Times New Roman"/>
          <w:b/>
          <w:i w:val="false"/>
          <w:color w:val="000000"/>
        </w:rPr>
        <w:t xml:space="preserve"> 4. Заключительные положения</w:t>
      </w:r>
    </w:p>
    <w:bookmarkStart w:name="z19" w:id="5"/>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r>
        <w:br/>
      </w:r>
      <w:r>
        <w:rPr>
          <w:rFonts w:ascii="Times New Roman"/>
          <w:b w:val="false"/>
          <w:i w:val="false"/>
          <w:color w:val="000000"/>
          <w:sz w:val="28"/>
        </w:rPr>
        <w:t xml:space="preserve">
      </w:t>
      </w:r>
      <w:r>
        <w:rPr>
          <w:rFonts w:ascii="Times New Roman"/>
          <w:b w:val="false"/>
          <w:i w:val="false"/>
          <w:color w:val="000000"/>
          <w:sz w:val="28"/>
        </w:rPr>
        <w:t>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r>
        <w:br/>
      </w:r>
      <w:r>
        <w:rPr>
          <w:rFonts w:ascii="Times New Roman"/>
          <w:b w:val="false"/>
          <w:i w:val="false"/>
          <w:color w:val="000000"/>
          <w:sz w:val="28"/>
        </w:rPr>
        <w:t xml:space="preserve">
      </w:t>
      </w:r>
      <w:r>
        <w:rPr>
          <w:rFonts w:ascii="Times New Roman"/>
          <w:b w:val="false"/>
          <w:i w:val="false"/>
          <w:color w:val="000000"/>
          <w:sz w:val="28"/>
        </w:rPr>
        <w:t>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r>
        <w:br/>
      </w:r>
      <w:r>
        <w:rPr>
          <w:rFonts w:ascii="Times New Roman"/>
          <w:b w:val="false"/>
          <w:i w:val="false"/>
          <w:color w:val="000000"/>
          <w:sz w:val="28"/>
        </w:rPr>
        <w:t xml:space="preserve">
      </w:t>
      </w:r>
      <w:r>
        <w:rPr>
          <w:rFonts w:ascii="Times New Roman"/>
          <w:b w:val="false"/>
          <w:i w:val="false"/>
          <w:color w:val="000000"/>
          <w:sz w:val="28"/>
        </w:rPr>
        <w:t>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r>
        <w:br/>
      </w:r>
      <w:r>
        <w:rPr>
          <w:rFonts w:ascii="Times New Roman"/>
          <w:b w:val="false"/>
          <w:i w:val="false"/>
          <w:color w:val="000000"/>
          <w:sz w:val="28"/>
        </w:rPr>
        <w:t xml:space="preserve">
      </w:t>
      </w:r>
      <w:r>
        <w:rPr>
          <w:rFonts w:ascii="Times New Roman"/>
          <w:b w:val="false"/>
          <w:i w:val="false"/>
          <w:color w:val="000000"/>
          <w:sz w:val="28"/>
        </w:rPr>
        <w:t>17.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r>
        <w:br/>
      </w:r>
      <w:r>
        <w:rPr>
          <w:rFonts w:ascii="Times New Roman"/>
          <w:b w:val="false"/>
          <w:i w:val="false"/>
          <w:color w:val="000000"/>
          <w:sz w:val="28"/>
        </w:rPr>
        <w:t xml:space="preserve">
      </w:t>
      </w:r>
      <w:r>
        <w:rPr>
          <w:rFonts w:ascii="Times New Roman"/>
          <w:b w:val="false"/>
          <w:i w:val="false"/>
          <w:color w:val="000000"/>
          <w:sz w:val="28"/>
        </w:rPr>
        <w:t>18. При увольнении государственный служащий сдает служебное удостоверение в кадровую службу.</w:t>
      </w:r>
      <w:r>
        <w:br/>
      </w: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государственным служащим аппарата Иргизского районного 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Иргизского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0"/>
        <w:gridCol w:w="1563"/>
        <w:gridCol w:w="1070"/>
        <w:gridCol w:w="1070"/>
        <w:gridCol w:w="1465"/>
        <w:gridCol w:w="1763"/>
        <w:gridCol w:w="2158"/>
        <w:gridCol w:w="1071"/>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служеб</w:t>
            </w:r>
            <w:r>
              <w:br/>
            </w:r>
            <w:r>
              <w:rPr>
                <w:rFonts w:ascii="Times New Roman"/>
                <w:b w:val="false"/>
                <w:i w:val="false"/>
                <w:color w:val="000000"/>
                <w:sz w:val="20"/>
              </w:rPr>
              <w:t>
ного</w:t>
            </w:r>
            <w:r>
              <w:br/>
            </w:r>
            <w:r>
              <w:rPr>
                <w:rFonts w:ascii="Times New Roman"/>
                <w:b w:val="false"/>
                <w:i w:val="false"/>
                <w:color w:val="000000"/>
                <w:sz w:val="20"/>
              </w:rPr>
              <w:t>
удосто-</w:t>
            </w:r>
            <w:r>
              <w:br/>
            </w:r>
            <w:r>
              <w:rPr>
                <w:rFonts w:ascii="Times New Roman"/>
                <w:b w:val="false"/>
                <w:i w:val="false"/>
                <w:color w:val="000000"/>
                <w:sz w:val="20"/>
              </w:rPr>
              <w:t>
верения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отчество</w:t>
            </w:r>
            <w:r>
              <w:br/>
            </w:r>
            <w:r>
              <w:rPr>
                <w:rFonts w:ascii="Times New Roman"/>
                <w:b w:val="false"/>
                <w:i w:val="false"/>
                <w:color w:val="000000"/>
                <w:sz w:val="20"/>
              </w:rPr>
              <w:t>
(при наличии)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w:t>
            </w:r>
            <w:r>
              <w:br/>
            </w:r>
            <w:r>
              <w:rPr>
                <w:rFonts w:ascii="Times New Roman"/>
                <w:b w:val="false"/>
                <w:i w:val="false"/>
                <w:color w:val="000000"/>
                <w:sz w:val="20"/>
              </w:rPr>
              <w:t>
мая</w:t>
            </w:r>
            <w:r>
              <w:br/>
            </w:r>
            <w:r>
              <w:rPr>
                <w:rFonts w:ascii="Times New Roman"/>
                <w:b w:val="false"/>
                <w:i w:val="false"/>
                <w:color w:val="000000"/>
                <w:sz w:val="20"/>
              </w:rPr>
              <w:t>
долж-</w:t>
            </w:r>
            <w:r>
              <w:br/>
            </w:r>
            <w:r>
              <w:rPr>
                <w:rFonts w:ascii="Times New Roman"/>
                <w:b w:val="false"/>
                <w:i w:val="false"/>
                <w:color w:val="000000"/>
                <w:sz w:val="20"/>
              </w:rPr>
              <w:t>
ность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выдачи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r>
              <w:br/>
            </w:r>
            <w:r>
              <w:rPr>
                <w:rFonts w:ascii="Times New Roman"/>
                <w:b w:val="false"/>
                <w:i w:val="false"/>
                <w:color w:val="000000"/>
                <w:sz w:val="20"/>
              </w:rPr>
              <w:t>
роспись</w:t>
            </w:r>
            <w:r>
              <w:br/>
            </w:r>
            <w:r>
              <w:rPr>
                <w:rFonts w:ascii="Times New Roman"/>
                <w:b w:val="false"/>
                <w:i w:val="false"/>
                <w:color w:val="000000"/>
                <w:sz w:val="20"/>
              </w:rPr>
              <w:t>
о полу- чении</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r>
              <w:br/>
            </w:r>
            <w:r>
              <w:rPr>
                <w:rFonts w:ascii="Times New Roman"/>
                <w:b w:val="false"/>
                <w:i w:val="false"/>
                <w:color w:val="000000"/>
                <w:sz w:val="20"/>
              </w:rPr>
              <w:t>
о замене</w:t>
            </w:r>
            <w:r>
              <w:br/>
            </w:r>
            <w:r>
              <w:rPr>
                <w:rFonts w:ascii="Times New Roman"/>
                <w:b w:val="false"/>
                <w:i w:val="false"/>
                <w:color w:val="000000"/>
                <w:sz w:val="20"/>
              </w:rPr>
              <w:t>
и сдаче</w:t>
            </w:r>
            <w:r>
              <w:br/>
            </w:r>
            <w:r>
              <w:rPr>
                <w:rFonts w:ascii="Times New Roman"/>
                <w:b w:val="false"/>
                <w:i w:val="false"/>
                <w:color w:val="000000"/>
                <w:sz w:val="20"/>
              </w:rPr>
              <w:t>
служебного</w:t>
            </w:r>
            <w:r>
              <w:br/>
            </w:r>
            <w:r>
              <w:rPr>
                <w:rFonts w:ascii="Times New Roman"/>
                <w:b w:val="false"/>
                <w:i w:val="false"/>
                <w:color w:val="000000"/>
                <w:sz w:val="20"/>
              </w:rPr>
              <w:t>
удостоверения (назначение, изменение</w:t>
            </w:r>
            <w:r>
              <w:br/>
            </w:r>
            <w:r>
              <w:rPr>
                <w:rFonts w:ascii="Times New Roman"/>
                <w:b w:val="false"/>
                <w:i w:val="false"/>
                <w:color w:val="000000"/>
                <w:sz w:val="20"/>
              </w:rPr>
              <w:t>
должности,</w:t>
            </w:r>
            <w:r>
              <w:br/>
            </w:r>
            <w:r>
              <w:rPr>
                <w:rFonts w:ascii="Times New Roman"/>
                <w:b w:val="false"/>
                <w:i w:val="false"/>
                <w:color w:val="000000"/>
                <w:sz w:val="20"/>
              </w:rPr>
              <w:t>
истечение срока, увольнение,</w:t>
            </w:r>
            <w:r>
              <w:br/>
            </w:r>
            <w:r>
              <w:rPr>
                <w:rFonts w:ascii="Times New Roman"/>
                <w:b w:val="false"/>
                <w:i w:val="false"/>
                <w:color w:val="000000"/>
                <w:sz w:val="20"/>
              </w:rPr>
              <w:t>
утеря)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w:t>
            </w:r>
            <w:r>
              <w:br/>
            </w:r>
            <w:r>
              <w:rPr>
                <w:rFonts w:ascii="Times New Roman"/>
                <w:b w:val="false"/>
                <w:i w:val="false"/>
                <w:color w:val="000000"/>
                <w:sz w:val="20"/>
              </w:rPr>
              <w:t>
удостоверения</w:t>
            </w:r>
            <w:r>
              <w:br/>
            </w:r>
            <w:r>
              <w:rPr>
                <w:rFonts w:ascii="Times New Roman"/>
                <w:b w:val="false"/>
                <w:i w:val="false"/>
                <w:color w:val="000000"/>
                <w:sz w:val="20"/>
              </w:rPr>
              <w:t>
(номер и дата акта)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
чание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Иргизского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