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5e16" w14:textId="17d5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2016 года № 526. Зарегистрировано Департаментом юстиции Актюбинской области 5 января 2017 года № 5192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2016 года № 526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 (зарегистрированное в Реестре государственной регистрации нормативных правовых актов № 2904, опубликованное 9 сентября 2004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ноября 2012 года № 398 "О внесении изменений в постанволение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 (зарегистрированное в Реестре государственной регистрации нормативных правовых актов № 3470, опубликованное 27 декабря 2012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2014 года № 57 "О внесении изменений в постановление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 (зарегистрированное в Реестре государственной регистрации нормативных правовых актов № 3833, опубликованное 8 апреля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163 "О запрещении пребывания физических лиц на территории государственного лесного фонда в период высокой пожарной опасности в лесу" (зарегистрированное в Реестре государственной регистрации нормативных правовых актов № 4351, опубликованное 23 июня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июля 2016 года № 290 "О запрещении пребывания физических лиц на территории государственного лесного фонда в период высокой пожарной опасности в лесу" (зарегистрированное в Реестре государственной регистрации нормативных правовых актов № 5028, опубликованное 10-11 августа 2016 года в газетах "Актюбинский вестник" и "Ақтөбе").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