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516a" w14:textId="2b85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Актюбинской области от 13 августа 2012 года № 283 "Об утверждении Правил организации отбора инновационных проектов в области агропромышленного комплекса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30 марта 2016 года № 126. Зарегистрировано Департаментом юстиции Актюбинской области 5 мая 2016 года № 4883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13 августа 2012 года № 283 "Об утверждении Правил организации отбора инновационных проектов в области агропромышленного комплекса Актюбинской области" (зарегистрированное в Реестре государственной регистрации нормативных правовых актов за № 3415, опубликованное 25 сентября 2012 года в газетах "Ақтөбе" и "Актюбинский вестник"),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преамбуле</w:t>
      </w:r>
      <w:r>
        <w:rPr>
          <w:rFonts w:ascii="Times New Roman"/>
          <w:b w:val="false"/>
          <w:i w:val="false"/>
          <w:color w:val="000000"/>
          <w:sz w:val="28"/>
        </w:rPr>
        <w:t xml:space="preserve"> постановления слова "статьей 8 Закона Республики Казахстан от 9 января 2012 года "О государственной поддержке индустриально-инновационной деятельности" исключить;</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 xml:space="preserve"> слово "(Джумагазиев М.С.)"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Контроль за исполнением настоящего постановления возложить на заместителя акима области Джумагазиева М.С.";</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1</w:t>
      </w:r>
      <w:r>
        <w:rPr>
          <w:rFonts w:ascii="Times New Roman"/>
          <w:b w:val="false"/>
          <w:i w:val="false"/>
          <w:color w:val="000000"/>
          <w:sz w:val="28"/>
        </w:rPr>
        <w:t xml:space="preserve"> Правил организации отбора инновационных проектов в области агропромышленного комплекса Актюбинской области, утвержденных вышеуказанным постановлением, слова "статьей 8 Закона Республики Казахстан от 9 января 2012 года "О государственной поддержке индустриально-инновационной деятельности" исключить;</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 xml:space="preserve"> подпункты 1), 2) изложить в следующей редакции:</w:t>
      </w:r>
      <w:r>
        <w:br/>
      </w:r>
      <w:r>
        <w:rPr>
          <w:rFonts w:ascii="Times New Roman"/>
          <w:b w:val="false"/>
          <w:i w:val="false"/>
          <w:color w:val="000000"/>
          <w:sz w:val="28"/>
        </w:rPr>
        <w:t>
      "1) субъекты агропромышленного комплекса (далее- субъект АПК)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xml:space="preserve">
      2) администратор бюджетной Программы – уполномоченный орган, ответственный за планирование, обоснование, реализацию и достижение результатов бюджетных программы по распространению и внедрению инновационного опыта в сфере АПК области (далее - администратор Программы);";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Администратору Программы, для участия в отборе инновационных проектов, заявителями предоставляются следующие документы:</w:t>
      </w:r>
      <w:r>
        <w:br/>
      </w:r>
      <w:r>
        <w:rPr>
          <w:rFonts w:ascii="Times New Roman"/>
          <w:b w:val="false"/>
          <w:i w:val="false"/>
          <w:color w:val="000000"/>
          <w:sz w:val="28"/>
        </w:rPr>
        <w:t>
      1) заявка по форме, согласно приложению 1 к настоящим Правилам;</w:t>
      </w:r>
      <w:r>
        <w:br/>
      </w:r>
      <w:r>
        <w:rPr>
          <w:rFonts w:ascii="Times New Roman"/>
          <w:b w:val="false"/>
          <w:i w:val="false"/>
          <w:color w:val="000000"/>
          <w:sz w:val="28"/>
        </w:rPr>
        <w:t>
      2) пояснительная записка к мероприятиям инновационного проекта согласно приложению 2 к настоящим Правилам;</w:t>
      </w:r>
      <w:r>
        <w:br/>
      </w:r>
      <w:r>
        <w:rPr>
          <w:rFonts w:ascii="Times New Roman"/>
          <w:b w:val="false"/>
          <w:i w:val="false"/>
          <w:color w:val="000000"/>
          <w:sz w:val="28"/>
        </w:rPr>
        <w:t>
      3) план реализации мероприятий инновационного проекта согласно приложению 3 к настоящим Правилам;</w:t>
      </w:r>
      <w:r>
        <w:br/>
      </w:r>
      <w:r>
        <w:rPr>
          <w:rFonts w:ascii="Times New Roman"/>
          <w:b w:val="false"/>
          <w:i w:val="false"/>
          <w:color w:val="000000"/>
          <w:sz w:val="28"/>
        </w:rPr>
        <w:t>
      4) смета расходов реализации мероприятий инновационного проекта согласно приложению 4 к настоящим Правилам;</w:t>
      </w:r>
      <w:r>
        <w:br/>
      </w:r>
      <w:r>
        <w:rPr>
          <w:rFonts w:ascii="Times New Roman"/>
          <w:b w:val="false"/>
          <w:i w:val="false"/>
          <w:color w:val="000000"/>
          <w:sz w:val="28"/>
        </w:rPr>
        <w:t>
      5) резюме специалистов заявителей, участвующих в реализации инвестиционного проекта;</w:t>
      </w:r>
      <w:r>
        <w:br/>
      </w:r>
      <w:r>
        <w:rPr>
          <w:rFonts w:ascii="Times New Roman"/>
          <w:b w:val="false"/>
          <w:i w:val="false"/>
          <w:color w:val="000000"/>
          <w:sz w:val="28"/>
        </w:rPr>
        <w:t>
      6)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либо для сличения оригиналы документов в обязательном порядке;</w:t>
      </w:r>
      <w:r>
        <w:br/>
      </w:r>
      <w:r>
        <w:rPr>
          <w:rFonts w:ascii="Times New Roman"/>
          <w:b w:val="false"/>
          <w:i w:val="false"/>
          <w:color w:val="000000"/>
          <w:sz w:val="28"/>
        </w:rPr>
        <w:t>
      7) для юридических лиц:</w:t>
      </w:r>
      <w:r>
        <w:br/>
      </w:r>
      <w:r>
        <w:rPr>
          <w:rFonts w:ascii="Times New Roman"/>
          <w:b w:val="false"/>
          <w:i w:val="false"/>
          <w:color w:val="000000"/>
          <w:sz w:val="28"/>
        </w:rPr>
        <w:t>
      нотариально засвидетельствованные копии учредительных документов (устава и учредительного договора) юридического лица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или свидетельства о государственной регистрации (перерегистрации) юридического лица выданное регистрирующим органом;</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r>
        <w:br/>
      </w:r>
      <w:r>
        <w:rPr>
          <w:rFonts w:ascii="Times New Roman"/>
          <w:b w:val="false"/>
          <w:i w:val="false"/>
          <w:color w:val="000000"/>
          <w:sz w:val="28"/>
        </w:rPr>
        <w:t>
      нотариально заверенная копия свидетельства об аккредитации научно-исследовательской организации, либо для сличения оригиналы документов в обязательном порядке;</w:t>
      </w:r>
      <w:r>
        <w:br/>
      </w:r>
      <w:r>
        <w:rPr>
          <w:rFonts w:ascii="Times New Roman"/>
          <w:b w:val="false"/>
          <w:i w:val="false"/>
          <w:color w:val="000000"/>
          <w:sz w:val="28"/>
        </w:rPr>
        <w:t>
      8) для физических лиц:</w:t>
      </w:r>
      <w:r>
        <w:br/>
      </w:r>
      <w:r>
        <w:rPr>
          <w:rFonts w:ascii="Times New Roman"/>
          <w:b w:val="false"/>
          <w:i w:val="false"/>
          <w:color w:val="000000"/>
          <w:sz w:val="28"/>
        </w:rPr>
        <w:t>
      нотариально засвидетельствованную копию удостоверения личности гражданина Республики Казахстан, свидетельства о государственной регистрации индивидуального предпринимателя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xml:space="preserve">
      9) письмо-заверение от заявителя об отсутствии просроченной задолженности перед банками второго уровня и другими финансовыми институтами.";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состав комиссии включаются: заместитель акима области, курирующий вопросы сельского хозяйства, представители заинтересованных местных исполнительных органов, местных представительных органов (по согласованию), общественных объединений (по согласованию), палаты предпринимателей по Актюбинской области (по согласованию).";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Рабочим органом Комиссии является администратор Программы.".</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сельского хозяйства Актюбинской области" обеспечить направление настоящего постановления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Актюбинской области Джумагазиева М.С.</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