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6276" w14:textId="0256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апреля 2016 года № 2/6. Зарегистрировано Департаментом юстиции Акмолинской области 21 апреля 2016 года № 5301. Утратило силу решением Есильского районного маслихата Акмолинской области от 21 июня 2016 года № 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от 23 августа 2013 года № 22/2 (зарегистрировано в Реестре государственной регистрации нормативных правовых актов № 3815, опубликовано 4 октября 2013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Есильское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Выплата социальной помощи семьям (гражданам) осуществляется уполномоченным органом через банки второго уровня, путем зачисления на лицевые счета.".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14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