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5761" w14:textId="4785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2015 года № 5С-43/1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мая 2016 года № 6С-4/1. Зарегистрировано Департаментом юстиции Акмолинской области 1 июня 2016 года № 5400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2016-2018 годы" от 23 декабря 2015 года № 5С-43/1 (зарегистрировано в Реестре государственной регистрации нормативных правовых актов № 5195, опубликовано 22 января 2016 года в газете "Бұланды Таңы" и 22 января 2016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2,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3302640,3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601020,0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34318,0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2664578,3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3328658,8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– 7259,1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2286,0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0,0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- 33277,6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33277,6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9545,0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26018,6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Предусмотреть в районном бюджете на 2016 год целевые трансферты в сумме 1133541,3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республиканского бюджета в сумме 16993,0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тысячи тенге на проектирование и (или) строительство, реконструкцию жилья коммунального жилищного фонда, в том числе: 16993,0 тысячи тенге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из областного бюджета в сумме 49986,0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тысяча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целевые текущие трансферты из республиканского бюджета в сумме 971740,5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8067,0 тысяч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137974,0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тысяча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58299,0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1117,0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тысяч тенге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1935,5 тысяч тенге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целевые текущие трансферты из областного бюджета в сумме 94821,8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тысячи тенге на возмещение (до 50%)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4700,0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1625,0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1772,8 тысячи тенге на выплату единовременной материальной помощи к 71-летию Победы в Великой Отечественной войне.";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