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44a5" w14:textId="3084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5 июня 2015 года № А-6/261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13 сентября 2016 года № А-10/444. Зарегистрировано Департаментом юстиции Акмолинской области 24 октября 2016 года № 5580. Утратило силу постановлением акимата Акмолинской области от 3 февраля 2020 года № А-2/41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03.02.2020 </w:t>
      </w:r>
      <w:r>
        <w:rPr>
          <w:rFonts w:ascii="Times New Roman"/>
          <w:b w:val="false"/>
          <w:i w:val="false"/>
          <w:color w:val="00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</w:t>
      </w:r>
      <w:r>
        <w:rPr>
          <w:rFonts w:ascii="Times New Roman"/>
          <w:b/>
          <w:i w:val="false"/>
          <w:color w:val="000000"/>
          <w:sz w:val="28"/>
        </w:rPr>
        <w:t>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/>
          <w:i w:val="false"/>
          <w:color w:val="000000"/>
          <w:sz w:val="28"/>
        </w:rPr>
        <w:t xml:space="preserve">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"Назначение жилищной помощи" от 5 июня 2015 года № А-6/261 (зарегистрировано в Реестре государственной регистрации нормативных правовых актов № 4868, опубликовано 28 июля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в уполномоченный орган по форме согласно приложению 2 к стандарту государственной услуги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