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69d82" w14:textId="ae69d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Акмолинского областного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15 апреля 2016 года № 6С-2-10. Зарегистрировано Департаментом юстиции Акмолинской области 19 мая 2016 года № 5358. Утратило силу решением Акмолинского областного маслихата от 29 марта 2017 года № 6С-9-29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Акмолинского областного маслихата от 29.03.2017 </w:t>
      </w:r>
      <w:r>
        <w:rPr>
          <w:rFonts w:ascii="Times New Roman"/>
          <w:b w:val="false"/>
          <w:i w:val="false"/>
          <w:color w:val="ff0000"/>
          <w:sz w:val="28"/>
        </w:rPr>
        <w:t>№ 6С-9-29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"Б", утвержденной приказом Министра по делам государственной службы Республики Казахстан от 29 декабря 2015 года № 13,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Акмолинского областного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С.Ашебеков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6С-2-10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государственного учреждения "Аппарат Акмолинского областного маслихата"</w:t>
      </w:r>
    </w:p>
    <w:bookmarkEnd w:id="0"/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государственного учреждения "Аппарат Акмолинского областного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сотрудник аппарата, на которого возложено исполнение обязанностей по кадровой работе (далее Секретарь комиссии).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руководителю аппарата областного маслихата.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Секретарь Комисии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сотрудником аппарата областного маслихата, на которого возложены исполнение обязанностей по кадровой работе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Секретарь комиссии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39.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секретарем Комисии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Секретарь комиссии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секретаря Комисии.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  <w:r>
        <w:rPr>
          <w:rFonts w:ascii="Times New Roman"/>
          <w:b w:val="false"/>
          <w:i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2"/>
        <w:gridCol w:w="6287"/>
        <w:gridCol w:w="2351"/>
      </w:tblGrid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2021"/>
        <w:gridCol w:w="1723"/>
        <w:gridCol w:w="1723"/>
        <w:gridCol w:w="2021"/>
        <w:gridCol w:w="1724"/>
        <w:gridCol w:w="1724"/>
        <w:gridCol w:w="534"/>
      </w:tblGrid>
      <w:tr>
        <w:trPr>
          <w:trHeight w:val="30" w:hRule="atLeast"/>
        </w:trPr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0"/>
        <w:gridCol w:w="2584"/>
        <w:gridCol w:w="4216"/>
        <w:gridCol w:w="1510"/>
        <w:gridCol w:w="1510"/>
        <w:gridCol w:w="970"/>
      </w:tblGrid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(при его наличии)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</w:t>
      </w:r>
      <w:r>
        <w:rPr>
          <w:rFonts w:ascii="Times New Roman"/>
          <w:b w:val="false"/>
          <w:i/>
          <w:color w:val="000000"/>
          <w:sz w:val="28"/>
        </w:rPr>
        <w:t>оцениваемый год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</w:t>
      </w:r>
      <w:r>
        <w:rPr>
          <w:rFonts w:ascii="Times New Roman"/>
          <w:b w:val="false"/>
          <w:i/>
          <w:color w:val="000000"/>
          <w:sz w:val="28"/>
        </w:rPr>
        <w:t>при его наличии</w:t>
      </w:r>
      <w:r>
        <w:rPr>
          <w:rFonts w:ascii="Times New Roman"/>
          <w:b w:val="false"/>
          <w:i w:val="false"/>
          <w:color w:val="000000"/>
          <w:sz w:val="28"/>
        </w:rPr>
        <w:t>)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</w:t>
      </w:r>
      <w:r>
        <w:rPr>
          <w:rFonts w:ascii="Times New Roman"/>
          <w:b w:val="false"/>
          <w:i/>
          <w:color w:val="000000"/>
          <w:sz w:val="28"/>
        </w:rPr>
        <w:t>наименование государственного органа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</w:t>
      </w:r>
      <w:r>
        <w:rPr>
          <w:rFonts w:ascii="Times New Roman"/>
          <w:b w:val="false"/>
          <w:i/>
          <w:color w:val="000000"/>
          <w:sz w:val="28"/>
        </w:rPr>
        <w:t>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4390"/>
        <w:gridCol w:w="1593"/>
        <w:gridCol w:w="3971"/>
        <w:gridCol w:w="75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его наличии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Корректировка Комиссией результатов оценки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/>
          <w:color w:val="000000"/>
          <w:sz w:val="28"/>
        </w:rPr>
        <w:t>Проверено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</w:t>
      </w:r>
      <w:r>
        <w:rPr>
          <w:rFonts w:ascii="Times New Roman"/>
          <w:b w:val="false"/>
          <w:i/>
          <w:color w:val="000000"/>
          <w:sz w:val="28"/>
        </w:rPr>
        <w:t>Ф.И.О(при его наличии)., подпись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