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69d82" w14:textId="ae69d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Акмолинского областного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15 апреля 2016 года № 6С-2-10. Зарегистрировано Департаментом юстиции Акмолинской области 19 мая 2016 года № 5358. Утратило силу решением Акмолинского областного маслихата от 29 марта 2017 года № 6С-9-29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Акмолинского областного маслихата от 29.03.2017 </w:t>
      </w:r>
      <w:r>
        <w:rPr>
          <w:rFonts w:ascii="Times New Roman"/>
          <w:b w:val="false"/>
          <w:i w:val="false"/>
          <w:color w:val="ff0000"/>
          <w:sz w:val="28"/>
        </w:rPr>
        <w:t>№ 6С-9-29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"Б", утвержденной приказом Министра по делам государственной службы Республики Казахстан от 29 декабря 2015 года № 13,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Акмолинского областного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С.Ашебеков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Д.Нурмулдин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6С-2-10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государственного учреждения "Аппарат Акмолинского областного маслихата"</w:t>
      </w:r>
    </w:p>
    <w:bookmarkEnd w:id="0"/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государственного учреждения "Аппарат Акмолинского областного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Служащие корпуса "Б", находящиеся в социальных отпусках, проходят оценку после выхода на работу в сроки, указанные в настоящем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сотрудник аппарата, на которого возложено исполнение обязанностей по кадровой работе (далее Секретарь комиссии).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руководителю аппарата областного маслихата.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Секретарь Комисии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сотрудником аппарата областного маслихата, на которого возложены исполнение обязанностей по кадровой работе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секретарем комиссии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секретарю комиссии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Секретарь комиссии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Секретарь комиссии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секретарем Комисии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Секретарь комиссии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секретарем комиссии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секретаря Комисии.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2021"/>
        <w:gridCol w:w="1723"/>
        <w:gridCol w:w="1723"/>
        <w:gridCol w:w="2021"/>
        <w:gridCol w:w="1724"/>
        <w:gridCol w:w="1724"/>
        <w:gridCol w:w="534"/>
      </w:tblGrid>
      <w:tr>
        <w:trPr>
          <w:trHeight w:val="30" w:hRule="atLeast"/>
        </w:trPr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584"/>
        <w:gridCol w:w="4216"/>
        <w:gridCol w:w="1510"/>
        <w:gridCol w:w="1510"/>
        <w:gridCol w:w="970"/>
      </w:tblGrid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</w:t>
      </w:r>
      <w:r>
        <w:rPr>
          <w:rFonts w:ascii="Times New Roman"/>
          <w:b w:val="false"/>
          <w:i/>
          <w:color w:val="000000"/>
          <w:sz w:val="28"/>
        </w:rPr>
        <w:t>наименование 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</w:t>
      </w:r>
      <w:r>
        <w:rPr>
          <w:rFonts w:ascii="Times New Roman"/>
          <w:b w:val="false"/>
          <w:i/>
          <w:color w:val="000000"/>
          <w:sz w:val="28"/>
        </w:rPr>
        <w:t>вид оценки: квартальная/годовая и оцениваемый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390"/>
        <w:gridCol w:w="1593"/>
        <w:gridCol w:w="3971"/>
        <w:gridCol w:w="7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</w:t>
      </w:r>
      <w:r>
        <w:rPr>
          <w:rFonts w:ascii="Times New Roman"/>
          <w:b w:val="false"/>
          <w:i/>
          <w:color w:val="000000"/>
          <w:sz w:val="28"/>
        </w:rPr>
        <w:t>Ф.И.О(при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</w:t>
      </w:r>
      <w:r>
        <w:rPr>
          <w:rFonts w:ascii="Times New Roman"/>
          <w:b w:val="false"/>
          <w:i/>
          <w:color w:val="000000"/>
          <w:sz w:val="28"/>
        </w:rPr>
        <w:t>Ф.И.О(при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</w:t>
      </w:r>
      <w:r>
        <w:rPr>
          <w:rFonts w:ascii="Times New Roman"/>
          <w:b w:val="false"/>
          <w:i/>
          <w:color w:val="000000"/>
          <w:sz w:val="28"/>
        </w:rPr>
        <w:t>Ф.И.О(при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