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d36b26" w14:textId="8d36b2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регламента государственной услуги "Субсидирование в рамках гарантирования и страхования займов субъектов агропромышленного комплекса"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Акмолинской области от 19 января 2016 года № А-1/20. Зарегистрировано Департаментом юстиции Акмолинской области 19 февраля 2016 года № 5256. Утратило силу постановлением акимата Акмолинской области от 26 марта 2020 года № А-4/155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Акмолинской области от 26.03.2020 </w:t>
      </w:r>
      <w:r>
        <w:rPr>
          <w:rFonts w:ascii="Times New Roman"/>
          <w:b w:val="false"/>
          <w:i w:val="false"/>
          <w:color w:val="ff0000"/>
          <w:sz w:val="28"/>
        </w:rPr>
        <w:t>№ А-4/155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16 Закона Республики Казахстан от 15 апреля 2013 года "О государственных услугах", акимат Акмолинской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"Субсидирование в рамках гарантирования и страхования займов субъектов агропромышленного комплекса".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первого заместителя акима области Отарова К.М.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Настоящее постановление акимата области вступает в силу со дня государственной регистрации в Департаменте юстиции Акмолинской области и вводится в действие по истечении 10 календарных дней после дня его официального опубликования, но не ранее введения в действие </w:t>
      </w:r>
      <w:r>
        <w:rPr>
          <w:rFonts w:ascii="Times New Roman"/>
          <w:b w:val="false"/>
          <w:i w:val="false"/>
          <w:color w:val="000000"/>
          <w:sz w:val="28"/>
        </w:rPr>
        <w:t>приказа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сельского хозяйства Республики Казахстан от 23 ноября 2015 года № 9-1/1018 "Об утверждении стандарта государственной услуги "Субсидирование в рамках гарантирования и страхования займов субъектов агропромышленного комплекса".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С.Кулагин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Акмолинской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января 2016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А-1/20</w:t>
            </w:r>
          </w:p>
        </w:tc>
      </w:tr>
    </w:tbl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"Субсидирование в рамках гарантирования и страхования займов субъектов агропромышленного комплекса"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Регламент – в редакции постановления акимата Акмолинской области от 21.06.2019 </w:t>
      </w:r>
      <w:r>
        <w:rPr>
          <w:rFonts w:ascii="Times New Roman"/>
          <w:b w:val="false"/>
          <w:i w:val="false"/>
          <w:color w:val="ff0000"/>
          <w:sz w:val="28"/>
        </w:rPr>
        <w:t>№ А-6/283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официального опубликования).</w:t>
      </w:r>
    </w:p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5"/>
    <w:bookmarkStart w:name="z2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"Субсидирование в рамках гарантирования и страхования займов субъектов агропромышленного комплекса" (далее – государственная услуга) оказывается государственным учреждением "Управление сельского хозяйства Акмолинской области" (далее – услугодатель).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заявок и выдача результатов оказания государственной услуги осуществляются через веб-портал "электронного правительства" www.egov.kz (далее – портал).</w:t>
      </w:r>
    </w:p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 – электронная (полностью автоматизированная).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Результат оказания государственной услуги – уведомление о перечислении субсидии либо мотивированный отказ в предоставлении государственной услуги в случаях 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"Субсидирование в рамках гарантирования и страхования займов субъектов агропромышленного комплекса" (далее - Стандарт), утвержденного приказом исполняющего обязанности Министра сельского хозяйства Республики Казахстан от 23 ноября 2015 года № 9-1/1018 (зарегистрирован в Реестре государственной регистрации нормативных правовых актов № 12523).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электронная.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Услугополучателю направляется уведомление о результате оказания государственной услуги в форме электронного документа,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Стандарту. Уведомление направляется на адрес электронной почты, указанный услугополучателем при регистрации в информационной системе субсидирования.</w:t>
      </w:r>
    </w:p>
    <w:bookmarkStart w:name="z11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Основанием для начала процедуры (действия) по оказанию государственной услуги являются документы, предоставленные услугополучателем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пункта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услуги, длительность его выполнения: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ответственный исполнитель услугодателя с даты получения предложения от заемщика на веб-портале в течение 2 рабочих дней осуществляет следующие действия: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регистрацию предложения в информационной системе субсидирования;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проверку соответствия предложения условиям субсидирования, соответствия условий договора гарантирования/страхования требованиям к договорам;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принятие и оформление решения по предложению;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заемщику и гаранту/страховой организации направляет автоматическое уведомление о принятом решении.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 даты получения заемщиком, гарантом/страховой организацией уведомления услугодателя о положительном решении по предложению между заемщиком, гарантом/страховой организацией и услугодателем в электронной форме на веб-портале заключается договор субсидирования – 3 рабочих дня;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 подписания договора субсидирования заемщиком, гарантом/страховой организацией или услугодателем в течение 10 рабочих дней со дня принятия решения услугодателя, ранее принятое решение услугодателя отменяется.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гарант/страховая организация после подписания договора субсидирования формирует на веб-портале график субсидирования заемщика, подписываемый ЭЦП гарантом/страховой организацией и услугодателем – 14 рабочих дней;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гарант/страховая организация начиная формирует на веб-портале с использованием ЭЦП заявку на субсидирование;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ответственный исполнитель услугодателя подтверждает принятие заявки на субсидирование путем подписания с использованием ЭЦП – 1 рабочий день;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отдел бюджетного финансирования и государственных закупок услугодателя формирует в информационной системе субсидирования платежные поручения на выплату субсидий, загружаемые в информационную систему "Казначейство-Клиент" для перечисления субсидий на банковский счет гаранта/страховой организации – 1 рабочий день;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ответственный исполнитель услугодателя направляет уведомление о результате оказания государственной услуги в форме электронного документа на адрес электронной почты, указанный услугополучателем при регистрации в информационной системе субсидирования – 30 минут.</w:t>
      </w:r>
    </w:p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Результат процедуры (действия) по оказанию государственной услуги, который служит основанием для начала выполнения следующей процедуры (действия):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получение и регистрация предложения, проверка на соответствие, принятие решения, направление уведомления;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заключение договора;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формирование графика;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формирование заявки;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подтверждение принятия заявки;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формирование платежных поручений;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направление уведомления.</w:t>
      </w:r>
    </w:p>
    <w:bookmarkStart w:name="z15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13"/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Перечень структурных подразделений (работников) услугодателя, которые участвуют в процессе оказания государственной услуги: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ответственный исполнитель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заемщик и гарант/страховой организаций;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отдел бюджетного финансирования и государственных закупок услугодателя.</w:t>
      </w:r>
    </w:p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(действия):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ответственный исполнитель услугодателя с даты получения предложения от заемщика на веб-портале в течение 2 рабочих дней осуществляет следующие действия: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регистрацию предложения в информационной системе субсидирования;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проверку соответствия предложения условиям субсидирования, соответствия условий договора гарантирования/страхования требованиям к договорам;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принятие и оформление решения по предложению;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заемщику и гаранту/страховой организации направляет автоматическое уведомление о принятом решении.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 даты получения заемщиком, гарантом/страховой организацией уведомления услугодателя о положительном решении по предложению между заемщиком, гарантом/страховой организацией и услугодателем в электронной форме на веб-портале заключается договор субсидирования – 3 рабочих дня;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 подписания договора субсидирования заемщиком, гарантом/страховой организацией или услугодателем в течение 10 рабочих дней со дня принятия решения услугодателя, ранее принятое решение услугодателя отменяется.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гарант/страховая организация после подписания договора субсидирования формирует на веб-портале график субсидирования заемщика, подписываемый ЭЦП гарантом/страховой организацией и услугодателем - 14 рабочих дней;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гарант/страховая организация начиная формирует на веб-портале с использованием ЭЦП заявку на субсидирование;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ответственный исполнитель услугодателя подтверждает принятие заявки на субсидирование путем подписания с использованием ЭЦП – 1 рабочий день;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отдел бюджетного финансирования и государственных закупок услугодателя формирует в информационной системе субсидирования платежные поручения на выплату субсидий, загружаемые в информационную систему "Казначейство-Клиент" для перечисления субсидий на банковский счет гаранта/страховой организации – 1 рабочий день;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ответственный исполнитель услугодателя направляет уведомление о перечислении субсидии в "личный кабинет" услугополучателя в форме электронного документа – 30 минут.</w:t>
      </w:r>
    </w:p>
    <w:bookmarkStart w:name="z18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использования информационных систем в процессе оказания государственной услуги</w:t>
      </w:r>
    </w:p>
    <w:bookmarkEnd w:id="16"/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Описание порядка обращения и последовательности процедур (действий) услугодателя и услугополучателя при оказании государственной услуги через портал: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услугополучатель представляет на портал в форме электронного документа, удостоверенного ЭЦП услугополучателя предложение на получение субсидий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Услугополучатель осуществляет регистрацию на портале с помощью индивидуального идентификационного номера (далее – ИИН) или бизнес –идентификационного номера (далее – БИН), а также пароля (осуществляется для незарегистрированных услугополучателей на портале);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1 – процесс ввода услугополучателем ИИН/БИН и пароля (процесс авторизации) на портале для получения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условие 1 – проверка на портале подлинности данных о зарегистрированном услугополучателе через ИИН/БИН и пароль;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2 – формирование порталом сообщения об отказе в авторизации в связи с имеющимися нарушениями в данных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процесс 3 – выбор услугополучателем услуги, указанной в настоящем </w:t>
      </w:r>
      <w:r>
        <w:rPr>
          <w:rFonts w:ascii="Times New Roman"/>
          <w:b w:val="false"/>
          <w:i w:val="false"/>
          <w:color w:val="000000"/>
          <w:sz w:val="28"/>
        </w:rPr>
        <w:t>регламенте</w:t>
      </w:r>
      <w:r>
        <w:rPr>
          <w:rFonts w:ascii="Times New Roman"/>
          <w:b w:val="false"/>
          <w:i w:val="false"/>
          <w:color w:val="000000"/>
          <w:sz w:val="28"/>
        </w:rPr>
        <w:t xml:space="preserve">, вывод на экран формы запроса для оказания услуги и заполнение услугополучателем формы (ввод данных) с учетом ее структуры и форматных требований, прикрепление к форме запроса необходимых копий документов в электронном виде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а также выбор услугополучателем регистрационного свидетельства – ЭЦП для удостоверения (подписания) запроса;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условие 2 – проверка на портале срока действия ЭЦП и отсутствия в списке отозванных (аннулированных) регистрационных свидетельств, а также соответствия идентификационных данных (между ИИН/БИН указанным в запросе, и ИИН/БИН указанным в ЭЦП);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4 – формирование сообщения об отказе в запрашиваемой услуге в связи с не подтверждением подлинности ЭЦП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5 – направление электронного документа (запроса услугополучателя) удостоверенного (подписанного) ЭЦП услугополучателя через шлюз "электронного правительства" в автоматизированном рабочем месте региональный шлюз "электронного правительства" для обработки запроса услугодателем;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процесс 6 – процедуры (действия) услугодателя, предусмотренные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7 – получение результата оказания государственной услуги услуполучателем.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Диаграмма функционального взаимодействия информационных систем, задействованных при оказании государственной услуги через портал, указана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услуги, а также описание порядка взаимодействия с иными услугодателями и порядка использования информационных систем в процессе оказания государственной услуги отражается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"Субсидирование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рамках гарантирования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страхования займов субъектов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агропромышленного комплекса"</w:t>
            </w:r>
          </w:p>
        </w:tc>
      </w:tr>
    </w:tbl>
    <w:bookmarkStart w:name="z21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функционального взаимодействия информационных систем задействованных при оказании государственной услуги через портал</w:t>
      </w:r>
    </w:p>
    <w:bookmarkEnd w:id="18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898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898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Расшифровка аббревиатур: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Портал – веб-портал "электронного правительства": www.egov.kz.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"Субсидирование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рамках гарантирования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страхования займов субъектов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агропромышленного комплекса"</w:t>
            </w:r>
          </w:p>
        </w:tc>
      </w:tr>
    </w:tbl>
    <w:bookmarkStart w:name="z23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"Субсидирование в рамках гарантирования и страхования займов субъектов агропромышленного комплекса"</w:t>
      </w:r>
    </w:p>
    <w:bookmarkEnd w:id="19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9182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9182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1879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87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7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header.xml" Type="http://schemas.openxmlformats.org/officeDocument/2006/relationships/header" Id="rId7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