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44a0" w14:textId="e63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27 июля 2015 года № 158-1286 "Об утверждении регламентов государственных услуг в социально-трудовой сфере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2016 года № 158-1423. Зарегистрировано Департаментом юстиции города Астаны 26 августа 2016 года № 1050.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13369),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934, опубликовано в газетах "Астана ақшамы" от 25 августа 2015 года № 94 (3299), от 27 августа 2015 года № 95 (3300), "Вечерняя Астана" от 25 августа 2015 года № 94 (3317), от 27 августа 2015 года № 95 (3318), от 29 августа 2015 года № 96 (3319)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постановлением слова "Управление занятости и социальных программ города Астаны" заменить словами "Управление занятости, труда и социальной защиты города Астаны";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занятости, труда и социальной защиты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158-1286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и постановка на учет безработных граждан" (далее – государственная услуга) оказывается Коммунальным государственным учреждением "Центр занятости" акимата города Астаны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 в Государственную корпорацию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либо в Государственную корпорацию –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 (для идентификации личности)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заявление, удостоверенное ЭЦП услугополучателя.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уведомление о регистрации и постановке на учет в качестве безработного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регистрации и постановке на учет в качестве безработного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уведомление о регистрации и постановке на учет в качестве безработного и выдает результат оказания государственной услуги услугополучателю – 1 (один) рабочий день.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руководителю услугодателя для подписания уведомления о регистрации и постановке на учет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регистрации и постановке на учет в качестве безработного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услугополучателю уведомления о регистрации и постановке на учет в качестве безработного.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Регламенту. 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при обращении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оператору Государственной корпорации,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автоматизированную информационную систему "Рынок труда" (далее – АИС "Рынок труда");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услугополучателя в АИС "Рынок труда";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приложении 2 к настоящему Регламенту.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авторизации, в связи с несоответствием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АИС "Рынок труда"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приложениях 2,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портале и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158-1286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испытаний на Семипалатинском испытательном ядерном полигоне,</w:t>
      </w:r>
      <w:r>
        <w:br/>
      </w:r>
      <w:r>
        <w:rPr>
          <w:rFonts w:ascii="Times New Roman"/>
          <w:b/>
          <w:i w:val="false"/>
          <w:color w:val="000000"/>
        </w:rPr>
        <w:t>выплата единовременной 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выдача удостоверений"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 в Государственную корпорацию является заявление (я) по формам согласно приложению (ям)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 и оформляет решение о признании граждан Республики Казахстан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полигоне,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2 (два) рабочих дня после принятия решения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решение о признании граждан Республики Казахстан пострадавшими вследствие ядерных испытаний на Семипалатинском испытательном ядерном полигоне, удостоверение или дубликат удостоверения о выплате компенсации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подписанные документы и выдает результат оказания государственной услуги услугополучателю, направляет в Государственную корпорацию документы услугополучателя о выплате компенсации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в Государственной корпорации производится путем перечисления на лицевые счета услугополучателей согласно 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зарегестрированных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оформленных документов услугополучателя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подписанных документов услугополучателя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результата оказания государственной услуги услугополучателю, Государственной корпорацией выплачивается компенсация путем перечисления на лицевые счета услугополучателей.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и передает руководителю услугодателя для подписания: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полигоне,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2 (два) рабочих дня после принятия решения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оформленные документы услугополучателя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подписанные документы услугополучателя и передает курьеру Государственной корпорации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результат оказания государственной услуги услугополучателю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2 к настоящему Регламенту.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при выдаче результата оказания государственной услуги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между структурными подразделениями (работниками)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процедуры (действия)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158-1286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</w:t>
      </w:r>
      <w:r>
        <w:br/>
      </w:r>
      <w:r>
        <w:rPr>
          <w:rFonts w:ascii="Times New Roman"/>
          <w:b/>
          <w:i w:val="false"/>
          <w:color w:val="000000"/>
        </w:rPr>
        <w:t>лет"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уведомление о назначении или об отказе в назначении государственного пособия на детей до восемнадцати лет и передает для подписания руководителю услугодателя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назначении или об отказе в назначении государственного пособия на детей до восемнадцати лет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процедура (действия) – специалист канцелярии услугодателя регистрирует уведомление о назначении или об отказе в назначении государственного пособия на детей до восемнадцати лет – 15 (пятнадцать) минут. 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третьей процедуры (действия) – направление руководителю услугодателя для подписания уведомления о назначении или об отказе в назначении государственного пособия на детей до восемнадцати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назначении или об отказе в назначении государственного пособия на детей до восемнадцати лет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уведомления о назначении или об отказе в назначении государственного пособия на детей до восемнадцати лет.</w:t>
      </w:r>
    </w:p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</w:t>
      </w:r>
    </w:p>
    <w:bookmarkEnd w:id="52"/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услугополучателя, оформляет уведомление о назначении или об отказе в назначении государственного пособия на детей до восемнадцати лет и передает для подписания руководителю услугодателя –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или об отказе в назначении государственного пособия на детей до восемнадцати лет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уведомление о назначении или об отказе в назначении государственного пособия на детей до восемнадцати лет и передает курьеру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уведомление о назначении или об отказе в назначении государственного пособия на детей до восемнадцати лет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2 к настоящему Регламенту.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158-1286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либо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 и оформляет уведомление о назначении (отказе в назначении) государственной адресной социальной помощи и передает для подписания руководителю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назначении (отказе в назначении) государственной адресной социальной помощи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уведомление о назначении (отказе в назначении) государственной адресной социальной помощи и выдает результат оказания государственной услуги услугополучателю – 15 (пятнадцать) минут.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уведомления о назначении (отказе в назначении) государственной адресной социальной помощи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назначении (отказе в назначении) государственной адресной социальной помощи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уведомления о назначении (отказе в назначении) государственной адресной социальной помощи услугополучателю.</w:t>
      </w:r>
    </w:p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</w:t>
      </w:r>
    </w:p>
    <w:bookmarkEnd w:id="69"/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осуществляет прием документов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уведомление о назначении (отказе в назначении) государственной адресной социальной помощи и передает для подписания руководителю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государственной адресной социальной помощи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уведомление о назначении (отказе в назначении) государственной адресной социальной помощи и передает курьеру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уведомление о назначении (отказе в назначении) государственной адресной социальной помощи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2 к настоящему Регламенту.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158-1286</w:t>
            </w:r>
          </w:p>
        </w:tc>
      </w:tr>
    </w:tbl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либо в Государственную корпорацию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 и оформляет справку, подтверждающую принадлежность (либо отсутствие принадлежности) услугополучателя к получателям адресной социальной помощи,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справку, подтверждающую принадлежность (либо отсутствие принадлежности) услугополучателя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справку, подтверждающую принадлежность (либо отсутствие принадлежности) услугополучателя к получателям адресной социальной помощи, и выдает результат оказания государственной услуги услугополучателю;</w:t>
      </w:r>
    </w:p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справки, подтверждающей принадлежность (либо отсутствие принадлежности) услугополучателя к получателям адресной социальной помощи,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подписанной справки, подтверждающей принадлежность (либо отсутствие принадлежности) услугополучателя к получателям адресной социальной помощи,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услугополучателю справки, подтверждающей принадлежность (либо отсутствие принадлежности) услугополучателя к получателям адресной социальной.</w:t>
      </w:r>
    </w:p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</w:t>
      </w:r>
    </w:p>
    <w:bookmarkEnd w:id="86"/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3 (три) рабочих дня (день приема документов в Государственной корпорации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справку, подтверждающую принадлежность (либо отсутствие принадлежности) услугополучателя к получателям адресной социальной помощи,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справку, подтверждающую принадлежность (либо отсутствие принадлежности) услугополучателя к получателям адресной социальной помощи,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канцелярии услугодателя регистрирует справку, подтверждающую принадлежность (либо отсутствие принадлежности) услугополучателя к получателям адресной социальной помощи и передает курьеру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помощи,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2 к настоящему Регламенту.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несоответствием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указанных в запросе, и ИИН,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 и интернет-ресурсе услугодателя. Функциональные взаимодействия информационных систем, задействованных при оказании государственной услуги через портал и услугодателя, приведены в приложении 4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158-1423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158-1286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"Присвоение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статуса оралмана"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услугополучателю удостоверения оралмана.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удостоверение оралмана услугополучателю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удостоверение оралмана услугополучателя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удостоверение оралмана и выдает услугополучателю – 30 (тридцать) минут.</w:t>
      </w:r>
    </w:p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третьей процедуры (действия) – направление удостоверение оралмана руководителю услугодателя для подписания;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– направление подписанного удостоверения оралмана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удостоверения оралмана услугополучателю.</w:t>
      </w:r>
    </w:p>
    <w:bookmarkStart w:name="z1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 Справочник бизнес-процессов оказания государственной услуги приведен в приложении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05"/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их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удостоверение оралмана и передает руководителю услугодателя для подписания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удостоверение оралмана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принимает и регистрирует удостоверение оралмана и передает курьеру Государственной корпорации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удостоверение оралмана – 15 (пятнадцать) минут.</w:t>
      </w:r>
    </w:p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получением результата оказания государственной услуги услугополучатель обращается после окончания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блок-схеме согласно приложению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14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