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39f13" w14:textId="a339f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"Назначение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13 июля 2016 года № 158-1345. Зарегистрировано Департаментом юстиции города Астаны 12 августа 2016 года № 1046. Утратило силу постановлением акимата города Нур-Султана от 5 августа 2020 года № 158-1535.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Нур-Султана от 05.08.2020 </w:t>
      </w:r>
      <w:r>
        <w:rPr>
          <w:rFonts w:ascii="Times New Roman"/>
          <w:b w:val="false"/>
          <w:i w:val="false"/>
          <w:color w:val="ff0000"/>
          <w:sz w:val="28"/>
        </w:rPr>
        <w:t>№ 158-1535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жилищной помощи" согласно приложению.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20 февраля 2015 года № 158-250 "Об утверждении Регламента государственной услуги "Назначение жилищной помощи" в городе Астане" (зарегистрировано в Реестре государственной регистрации нормативных правовых актов за № 895, опубликовано в газетах "Астана ақшамы" от 21 апреля 2015 года № 42 (3247), "Вечерняя Астана" от 21 апреля 2015 года № 42 (3265).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Возложить на руководителя Государственного учреждения "Управление занятости, труда и социальной защиты города Астаны"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акимата города Астаны.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города Астаны Лукина А.И.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Исекешев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июля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158-1345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"Назначение жилищной помощи"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"Назначение жилищной помощи" (далее –  государственная услуга) оказывается Государственным учреждением "Управление занятости, труда и социальной защиты города Астаны" (далее – услугодатель) бесплатно физическим лицам: малообеспеченным семьям (гражданам), постоянно проживающим в городе Астане, имеющим право на получение жилищной помощи (далее – услугополучатель)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жилищной помощи", утвержденным приказом Министра национальной экономики Республики Казахстан от 9 апреля 2015 года № 319 "Об утверждении стандартов государственных услуг в сфере жилищно-коммунального хозяйства" (зарегистрирован в Реестре государственной регистрации нормативных правовых актов за № 11015) (далее – Стандарт).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(частично автоматизированная) и (или) бумажная.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уведомление о назначении жилищной помощи либо мотивированный ответ об отказе в оказании государственной услуги.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результат оказания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(далее – ЭЦП) уполномоченного лица услугодателя.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оказания государственной услуги при обращении: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Государственную корпорацию является заявление услугополучателя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 – запрос в форме электронного документа, удостоверенного ЭЦП услугополучателя.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ее выполнения: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первая процедура (действия) – услугополучатель подает заявление и необходимые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инспектору Государственной корпорации. Инспектор Государственной корпорации осуществляет прием документов услугополучателя – максимальное допустимое время обслуживания – 20 (двадцать) минут. Инспектор Государственной корпорации направляет в накопительный отдел Государственной корпорации для передачи услугодателю – 1 (один) календарный день;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вторая процедура (действия) – специалист канцелярии услугодателя регистрирует полученные от курьера Государственной корпорации документы услугополучателя и направляет на резолюцию руководителю услугодателя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третья процедура (действия) – руководитель услугодателя рассматривает документы услугополучателя – 1 (один) календарный день;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четвертая процедура (действия) – ответственный исполнитель услугодателя осуществляет проверку полноты документов услугополучателя, оформляет уведомление о назначении жилищной помощи или мотивированный ответ об отказе в оказании государственной услуги – 6 (шесть) календарных дней;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пятая процедура (действия) – руководитель услугодателя подписывает уведомления о назначении жилищной помощи или мотивированный ответ об отказе в оказании государственной услуги – 1 (один) календарный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шестая процедура (действия) – специалист канцелярии услугодателя регистрирует уведомление о назначении жилищной помощи или мотивированный ответ об отказе в оказании государственной услуги – 1 (один) календарный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седьмая процедура (действия) – инспектор Государственной корпорации выдает уведомление о назначении жилищной помощи или мотивированный ответ об отказе в оказании государственной услуги услугополучателю – 15 (пятнадцать) минут.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которые служат основанием для начала выполнения следующей процедуры (действия):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 первой процедуры (действия) – направление документов услугополучателя в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результат второй процедуры (действия) – расписка о приеме соответствующих документов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результат третьей процедуры (действия) – определение ответственного исполнителя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результат четвертой процедуры (действия) – передача руководителю услугодателя для подписания уведомления о назначении жилищной помощи или мотивированный ответ об отказе в оказании государственной услуги;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результат пятой процедуры (действия) – направление подписанного уведомления о назначении жилищной помощи или мотивированный ответ об отказе в оказании государственной услуги в канцелярию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результат шестой процедуры (действия) – передача уведомления о назначении жилищной помощи или мотивированный ответ об отказе в оказании государственной услуги курьеру Государственной корпорации;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результат седьмой процедуры (действия) – роспись услугополучателя в журнале по оказанию государственной услуги. </w:t>
      </w:r>
    </w:p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сопровождается блок-схемой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 </w:t>
      </w:r>
    </w:p>
    <w:bookmarkEnd w:id="16"/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корпорацией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и (или) к иным услугодателям, длительность обработки запроса услугополучателя: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для получения государственной услуги услугополучатель представляет в Государственную корпорацию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и необходимые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инспектор Государственной корпорации осуществляет прием документов услугополучателя и направляет в накопительный отдел Государственной корпорации для передачи услугодателю – 1 (один) календарный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через Государственную корпорацию сопровождается блок-схемой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 получением результата оказания государственной услуги услугополучатель обращается после окончания срока указанного в Стандарте;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время обслуживания при выдаче результата оказания государственной услуги – 20 (двадцать) минут.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 и пароля (процесс авторизации)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процесс 2 – формирование порталом сообщения об отказе в авторизации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государственной услуги, указанной в </w:t>
      </w:r>
      <w:r>
        <w:rPr>
          <w:rFonts w:ascii="Times New Roman"/>
          <w:b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указанных в запросе, и ИИН, указанных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государственной услуге в связи с неподтверждением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услугополучателя), удостоверенного (подписанного) ЭЦП услугополучателя, через шлюз "электронного правительства" (далее – ШЭП) в автоматизированное рабочее место регионального шлюза "электронного правительства" (далее – АРМ РШЭП)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условие 3 – проверка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основания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формирование сообщения об отказе в запрашиваемой государственной услуге, в связи с несоответствием документов услугополучателя с перечнем документов указанных в пункте 9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оказания государственной услуги (уведомление в форме электронного документа), сформированного порталом. Электронный документ формируется с использованием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 и услугодателя,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жилищной помощи"</w:t>
            </w:r>
          </w:p>
        </w:tc>
      </w:tr>
    </w:tbl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Руководителю    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Государственного учреждения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"Управление занятости, труда и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социальной защиты города Астаны"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(Ф.И.О.)              </w:t>
      </w:r>
    </w:p>
    <w:bookmarkStart w:name="z2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 назначении жилищной помощи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(индивидуальный идентификационный номер, год рождения)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являющийся (аяся) собственником (нанимателем) жилья, №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удостоверения личности, кем выдан 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назначить моей семье в количестве __ человек, проживающей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адресу: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жилищную помощь для возмещения затрат по оплате содержания жилища и потребленные жилищно-коммунальные услуги.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92"/>
        <w:gridCol w:w="4891"/>
        <w:gridCol w:w="1672"/>
        <w:gridCol w:w="1672"/>
        <w:gridCol w:w="1673"/>
      </w:tblGrid>
      <w:tr>
        <w:trPr>
          <w:trHeight w:val="30" w:hRule="atLeast"/>
        </w:trPr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семьи заявителя Ф.И.О.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Родственные отношения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статус</w:t>
            </w:r>
          </w:p>
        </w:tc>
      </w:tr>
      <w:tr>
        <w:trPr>
          <w:trHeight w:val="30" w:hRule="atLeast"/>
        </w:trPr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лицевого счета 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банка 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Согласен на использование сведений, составляющих охряняемую законом тайну, содержащихся в информационных системах.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"__" ______ 20__ года             Подпись услугополучателя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жилищной помощи"</w:t>
            </w:r>
          </w:p>
        </w:tc>
      </w:tr>
    </w:tbl>
    <w:bookmarkStart w:name="z2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описания последовательности процедур (действий)</w:t>
      </w:r>
      <w:r>
        <w:br/>
      </w:r>
      <w:r>
        <w:rPr>
          <w:rFonts w:ascii="Times New Roman"/>
          <w:b/>
          <w:i w:val="false"/>
          <w:color w:val="000000"/>
        </w:rPr>
        <w:t>между структурными подразделениями (работниками)</w:t>
      </w:r>
      <w:r>
        <w:br/>
      </w:r>
      <w:r>
        <w:rPr>
          <w:rFonts w:ascii="Times New Roman"/>
          <w:b/>
          <w:i w:val="false"/>
          <w:color w:val="000000"/>
        </w:rPr>
        <w:t xml:space="preserve">услугодателя в процессе оказания государственной услуги  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7810500" cy="356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6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жилищной помощи"</w:t>
            </w:r>
          </w:p>
        </w:tc>
      </w:tr>
    </w:tbl>
    <w:bookmarkStart w:name="z2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 xml:space="preserve">через Государственную корпорацию  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7810500" cy="381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жилищной помощи"</w:t>
            </w:r>
          </w:p>
        </w:tc>
      </w:tr>
    </w:tbl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>задействованных при оказании государственной услуги через</w:t>
      </w:r>
      <w:r>
        <w:br/>
      </w:r>
      <w:r>
        <w:rPr>
          <w:rFonts w:ascii="Times New Roman"/>
          <w:b/>
          <w:i w:val="false"/>
          <w:color w:val="000000"/>
        </w:rPr>
        <w:t xml:space="preserve">Государственную корпорацию  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7810500" cy="403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3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СФЕ – структурно-функциональная единица: взаимодействие структурных подразделений (работников) услугодателя, Государственной корпорации, портала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1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1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