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7723" w14:textId="2807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мая 2016 года № 102-961. Зарегистрировано Департаментом юстиции города Астаны 17 июня 2016 года № 1032. Утратило силу постановлением акимата города Нур-Султана от 26 октября 2020 года № 502-2499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26.10.2020 </w:t>
      </w:r>
      <w:r>
        <w:rPr>
          <w:rFonts w:ascii="Times New Roman"/>
          <w:b w:val="false"/>
          <w:i w:val="false"/>
          <w:color w:val="ff0000"/>
          <w:sz w:val="28"/>
        </w:rPr>
        <w:t>№ 502-2499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сельского хозяйства города Астаны" Курмангалиева Асета Кабиевича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 № 102-961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</w:t>
      </w:r>
      <w:r>
        <w:br/>
      </w:r>
      <w:r>
        <w:rPr>
          <w:rFonts w:ascii="Times New Roman"/>
          <w:b/>
          <w:i w:val="false"/>
          <w:color w:val="000000"/>
        </w:rPr>
        <w:t>заготовительным организациям в сфере агропромышленного</w:t>
      </w:r>
      <w:r>
        <w:br/>
      </w:r>
      <w:r>
        <w:rPr>
          <w:rFonts w:ascii="Times New Roman"/>
          <w:b/>
          <w:i w:val="false"/>
          <w:color w:val="000000"/>
        </w:rPr>
        <w:t>комплекса суммы налога на добавленную стоимость, уплаченного в</w:t>
      </w:r>
      <w:r>
        <w:br/>
      </w:r>
      <w:r>
        <w:rPr>
          <w:rFonts w:ascii="Times New Roman"/>
          <w:b/>
          <w:i w:val="false"/>
          <w:color w:val="000000"/>
        </w:rPr>
        <w:t>бюджет, в пределах исчисленного налога на добавленную</w:t>
      </w:r>
      <w:r>
        <w:br/>
      </w:r>
      <w:r>
        <w:rPr>
          <w:rFonts w:ascii="Times New Roman"/>
          <w:b/>
          <w:i w:val="false"/>
          <w:color w:val="000000"/>
        </w:rPr>
        <w:t>стоимость"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утвержденного приказом Министра сельского хозяйства Республики Казахстан от 16 ноября 2015 года № 9-3/1000 (зарегистрирован в Реестре государственной регистрации нормативных правовых актов за № 12437) (далее – Стандарт).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решение о выплате субсидий оформляется приказом руководителя или лица замещающего его.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его длительность выполнения: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заявка услугополучателем подается в канцелярию услугодателя, регистрируется с присвоением регистрационного номера и даты, после чего передается руководителю услугодателя либо его заместителю. Максимально допустимое время для осуществления данной процедуры – не более 30 (тридцати) минут.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заявления (документов) услугополучателя.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передает заявку руководителю отдела. Максимально допустимое время для осуществления данной процедуры – не более 30 минут.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зарегистрированные документы услугополучателя с визой руководителя услугодателя для исполнения.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определяет ответственного специалиста отдела. Максимально допустимое время для осуществления данной процедуры – не более 30 (тридцати) минут.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услугодателя.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специалист услугодателя извещает орган государственных доходов города Астаны (далее – орган государственных доходов) о получении заявки услугополучателя, с приложением ее копии. Максимально допустимое время для осуществления данной процедуры – в течение 1 (одного) рабочего дня.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отправка услугодателем заявки услугополучателя в орган государственных доходов.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орган государственных доходов представляет услугодателю сведения по заготовительной организации. Максимально допустимое время для осуществления данной процедуры –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сведения о заготовительной организации.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6: услугодатель проводит сверку сведений, указанных в заявке услугополучателя, со сведениями по заготовительной организации, представленными органом государственных доходов, и принимает решение о выплате или об отказе в выплате субсидий услугополучателю. Максимально допустимое время для осуществления данной процедуры – в течение 2 (двух) рабочих дней.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приказ руководителя услугодателя о выплате или об отказе в выплате субсидий.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7: бухгалтер услугодателя в случае положительное решения формирует платежные документы на выплату субсидий и представляет в территориальное подразделение казначейства к оплате. Максимально допустимое время выполнения – в течение 2 (двух) рабочих дней.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перечисление услугодателем причитающихся субсидий на банковский счет услугополучателя.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бухгалтер услугодателя.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оказании государственной услуги не предусмотрена возможность обращения услугополучателя в Государственную корпорацию "Правительство для граждан".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оператору.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8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и услугодателя через веб-портал "электронного правительства".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заготовительным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суммы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уплаченного в бюджет,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исчисленного налога на добавленную стоимость"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структурными подразделениями (работниками) услугодателя 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заготовительным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суммы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уплаченного в бюджет,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исчисленного налога на добавленную стоимость"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структурными подразделениями (работниками) услугодателя 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