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30b1" w14:textId="8c3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апреля 2016 года № 107-665. Зарегистрировано Департаментом юстиции города Астаны 27 апреля 2016 года № 1010.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в газетах "Астана ақшамы" от 22 октября 2015 года № 118 (3323), "Вечерняя Астана" от 22 октября 2015 года № 118 (3341)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Суханбердиеву Эльмиру Амангельдиевну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107-665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ребенка (детей) на патронатное воспитание"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Государственным учреждением "Управление образования города Астаны"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и.о. Министра образования и науки Республики Казахстан от 2 ноября 2015 года № 619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к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услугодателя,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сотрудником канцелярии услугодателя документов услугополучателя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услугополучателя и определяет ответственного исполнителя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договора о передаче ребенка (детей) на патронатное воспитание (далее – договор) либо мотивированный ответ об отказе в оказании государственной услуги – в течение 26 (двадцати шести)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договор в журнале учета и выдает услугополучателю результат оказания государственной услуги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30 (тридцать) календарных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согласно приложению к Регламенту.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и использования информационных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в процессе оказания государственной услуги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оказании государственной услуги не предусмотрена возможность обращения услугополучателя в центры обслуживания населения.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услугополучателем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свидетельства, подписанного электронной цифровой подписью (далее – ЭЦП),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107-665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лиц, желающих усыновить детей"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Государственным учреждением "Управление образования города Астаны"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приказом и.о. Министра образования и науки Республики Казахстан от 2 ноября 2015 года № 619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заключения о возможности (невозможности) быть кандидатом (ами) в усыновители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Стандарту (далее –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 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услугодателя,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сотрудником канцелярии услугодателя документов услугополучателя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услугополучателя и определяет ответственного исполнителя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акт обследования жилищно-бытовых условий лиц, желающих усыновить детей (далее – акт),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заключение о возможности (невозможности) граждан быть кандидатами в усыновители либо мотивированный ответ об отказе в оказании государственной услуги – в течение 12 (двенадцати)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акт и заключение в журнале учета и выдает услугополучателю результат оказания государственной услуги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15 (пятнадцать) календарных дней.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согласно приложению к Регламенту.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и использования информационных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в процессе оказания государственной услуги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оказании государственной услуги не предусмотрена возможность обращения услугополучателя в центры обслуживания населения.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услугополучателем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свидетельства, подписанного электронной цифровой подписью (далее – ЭЦП),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