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ba74" w14:textId="d32b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27 июня 2014 года № 250/36-V "О Правилах оказания социальной помощи, установления размеров и определения перечня отдельных категорий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8 декабря 2016 года № 85/13-VI . Зарегистрировано Департаментом юстиции города Астаны 28 декабря 2016 года № 1086. Утратило силу решением маслихата города Астаны от 12 декабря 2017 года № 221/25-VI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221/25-VI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июня 2014 года № 250/36-V "О Правилах оказания социальной помощи, установления размеров и определения перечня отдельных категорий нуждающихся граждан города Астаны" (зарегистрировано в Реестре государственной регистрации нормативных правовых актов 23 июля 2014 года за № 822, опубликовано 31 июля 2014 года в газетах "Астана ақшамы" и "Вечерняя Астана")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Астаны (далее – Правила), утвержденных вышеуказанным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и знака "зубопротезирования," дополнить словами и знаком "санации полости рта,";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55-1 следующего содержания: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"55-1. При наличии медицинских показаний в рамках cоциальной помощи на зубопротезирование осуществляется также предпротезная санация полости рта, включающая лечение кариеса зубов, заболеваний пародонта, удаление зубов с проведением медицинских манипуляций (иньекций, рентгеновского снимка и т.д.).";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"83. После подписания договора Администратор в течение десяти банковских дней производит оплату за первый год обучения путем перечисления денежных средств на лицевой счет получателя социальной помощи на обучение.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cоциальной помощи на обучение в течение трех банковских дней с момента поступления денежных средств производит оплату за обучение и предъявляет квитанцию об оплате Администратору.";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"106. После определения права на социальную помощь на основе социального контракта Администратор приглашает заявителя и (или) членов его семьи для разработки индивидуального плана помощи семье и заключения социального контракта активизации семьи (далее – индивидуальный план) согласно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(зарегистрировано в Реестре государственной регистрации нормативных правовых актов за № 13773).".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