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cace" w14:textId="628c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деятельности организаций образования в сфере спорта</w:t>
      </w:r>
    </w:p>
    <w:p>
      <w:pPr>
        <w:spacing w:after="0"/>
        <w:ind w:left="0"/>
        <w:jc w:val="both"/>
      </w:pPr>
      <w:r>
        <w:rPr>
          <w:rFonts w:ascii="Times New Roman"/>
          <w:b w:val="false"/>
          <w:i w:val="false"/>
          <w:color w:val="000000"/>
          <w:sz w:val="28"/>
        </w:rPr>
        <w:t>Приказ Министра культуры и спорта Республики Казахстан от 28 декабря 2016 года № 346. Зарегистрирован в Министерстве юстиции Республики Казахстан 2 февраля 2017 года № 14758.</w:t>
      </w:r>
    </w:p>
    <w:p>
      <w:pPr>
        <w:spacing w:after="0"/>
        <w:ind w:left="0"/>
        <w:jc w:val="both"/>
      </w:pPr>
      <w:bookmarkStart w:name="z4" w:id="0"/>
      <w:r>
        <w:rPr>
          <w:rFonts w:ascii="Times New Roman"/>
          <w:b w:val="false"/>
          <w:i w:val="false"/>
          <w:color w:val="000000"/>
          <w:sz w:val="28"/>
        </w:rPr>
        <w:t xml:space="preserve">
      В соответствии с подпунктом 60)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спорта РК от 10.02.2022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 деятельности организаций образования в сфере спорта,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(Канагатов Е.Б.)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 заверенные электронной цифровой подписью лица, уполномоченного подписывать настоящий приказ, для официального опубликования, включения в Эталонный контрольный банк нормативных правовых актов Республики Казахстан, Государственный реестр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в течение десяти календарных дней после официального опубликования на интернет-ресурсе Министерства культуры и спорта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культуры и спорта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Б. Асылова</w:t>
      </w:r>
    </w:p>
    <w:p>
      <w:pPr>
        <w:spacing w:after="0"/>
        <w:ind w:left="0"/>
        <w:jc w:val="both"/>
      </w:pPr>
      <w:r>
        <w:rPr>
          <w:rFonts w:ascii="Times New Roman"/>
          <w:b w:val="false"/>
          <w:i w:val="false"/>
          <w:color w:val="000000"/>
          <w:sz w:val="28"/>
        </w:rPr>
        <w:t>30 декабря 2016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2016 года № 346</w:t>
            </w:r>
          </w:p>
        </w:tc>
      </w:tr>
    </w:tbl>
    <w:bookmarkStart w:name="z24" w:id="10"/>
    <w:p>
      <w:pPr>
        <w:spacing w:after="0"/>
        <w:ind w:left="0"/>
        <w:jc w:val="left"/>
      </w:pPr>
      <w:r>
        <w:rPr>
          <w:rFonts w:ascii="Times New Roman"/>
          <w:b/>
          <w:i w:val="false"/>
          <w:color w:val="000000"/>
        </w:rPr>
        <w:t xml:space="preserve"> Правила о деятельности организаций образования в сфере спорта</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культуры и спорта РК от 10.02.2022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11"/>
    <w:p>
      <w:pPr>
        <w:spacing w:after="0"/>
        <w:ind w:left="0"/>
        <w:jc w:val="left"/>
      </w:pPr>
      <w:r>
        <w:rPr>
          <w:rFonts w:ascii="Times New Roman"/>
          <w:b/>
          <w:i w:val="false"/>
          <w:color w:val="000000"/>
        </w:rPr>
        <w:t xml:space="preserve"> Глава 1. Общие положения</w:t>
      </w:r>
    </w:p>
    <w:bookmarkEnd w:id="11"/>
    <w:bookmarkStart w:name="z27" w:id="12"/>
    <w:p>
      <w:pPr>
        <w:spacing w:after="0"/>
        <w:ind w:left="0"/>
        <w:jc w:val="both"/>
      </w:pPr>
      <w:r>
        <w:rPr>
          <w:rFonts w:ascii="Times New Roman"/>
          <w:b w:val="false"/>
          <w:i w:val="false"/>
          <w:color w:val="000000"/>
          <w:sz w:val="28"/>
        </w:rPr>
        <w:t>
      1. Настоящие Правила о деятельности организаций образования в сфере спорта (далее - Правила) определяют порядок деятельности организаций образования, реализующих образовательные программы высшего и послевузовского образования в сфере спорта, в соответствии 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физической культуре и спорте</w:t>
      </w:r>
      <w:r>
        <w:rPr>
          <w:rFonts w:ascii="Times New Roman"/>
          <w:b w:val="false"/>
          <w:i w:val="false"/>
          <w:color w:val="000000"/>
          <w:sz w:val="28"/>
        </w:rPr>
        <w:t xml:space="preserve">" и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организаций образования соответствующих типов, утвержденными приказом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w:t>
      </w:r>
    </w:p>
    <w:bookmarkEnd w:id="12"/>
    <w:bookmarkStart w:name="z28" w:id="13"/>
    <w:p>
      <w:pPr>
        <w:spacing w:after="0"/>
        <w:ind w:left="0"/>
        <w:jc w:val="both"/>
      </w:pPr>
      <w:r>
        <w:rPr>
          <w:rFonts w:ascii="Times New Roman"/>
          <w:b w:val="false"/>
          <w:i w:val="false"/>
          <w:color w:val="000000"/>
          <w:sz w:val="28"/>
        </w:rPr>
        <w:t>
      2. Высшее и (или) послевузовское образование в сфере спорта реализуется в организациях высшего и (или) послевузовского образования (далее – ОВПО).</w:t>
      </w:r>
    </w:p>
    <w:bookmarkEnd w:id="13"/>
    <w:bookmarkStart w:name="z29" w:id="14"/>
    <w:p>
      <w:pPr>
        <w:spacing w:after="0"/>
        <w:ind w:left="0"/>
        <w:jc w:val="both"/>
      </w:pPr>
      <w:r>
        <w:rPr>
          <w:rFonts w:ascii="Times New Roman"/>
          <w:b w:val="false"/>
          <w:i w:val="false"/>
          <w:color w:val="000000"/>
          <w:sz w:val="28"/>
        </w:rPr>
        <w:t xml:space="preserve">
      3. ОВПО в сфере спорта осуществляют свою деятельность на основании лицензии на занятие образовательной деятельностью, выданной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августа 2020 года № 351 "Об утверждении Правил оказания государственной услуги "Выдача лицензии на занятие образовательной деятельностью" (зарегистрирован в Реестре государственной регистрации нормативных правовых актов под № 21102) и приказом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11716).</w:t>
      </w:r>
    </w:p>
    <w:bookmarkEnd w:id="14"/>
    <w:bookmarkStart w:name="z30" w:id="15"/>
    <w:p>
      <w:pPr>
        <w:spacing w:after="0"/>
        <w:ind w:left="0"/>
        <w:jc w:val="left"/>
      </w:pPr>
      <w:r>
        <w:rPr>
          <w:rFonts w:ascii="Times New Roman"/>
          <w:b/>
          <w:i w:val="false"/>
          <w:color w:val="000000"/>
        </w:rPr>
        <w:t xml:space="preserve"> Глава 2. Порядок деятельности ОВПО</w:t>
      </w:r>
    </w:p>
    <w:bookmarkEnd w:id="15"/>
    <w:bookmarkStart w:name="z31" w:id="16"/>
    <w:p>
      <w:pPr>
        <w:spacing w:after="0"/>
        <w:ind w:left="0"/>
        <w:jc w:val="both"/>
      </w:pPr>
      <w:r>
        <w:rPr>
          <w:rFonts w:ascii="Times New Roman"/>
          <w:b w:val="false"/>
          <w:i w:val="false"/>
          <w:color w:val="000000"/>
          <w:sz w:val="28"/>
        </w:rPr>
        <w:t>
      4. Управление ОВПО осуществляется в соответствии с законодательством Республики Казахстан, настоящими Правилами и уставом ОВПО на принципах единоначалия и коллегиальности.</w:t>
      </w:r>
    </w:p>
    <w:bookmarkEnd w:id="16"/>
    <w:bookmarkStart w:name="z32" w:id="17"/>
    <w:p>
      <w:pPr>
        <w:spacing w:after="0"/>
        <w:ind w:left="0"/>
        <w:jc w:val="both"/>
      </w:pPr>
      <w:r>
        <w:rPr>
          <w:rFonts w:ascii="Times New Roman"/>
          <w:b w:val="false"/>
          <w:i w:val="false"/>
          <w:color w:val="000000"/>
          <w:sz w:val="28"/>
        </w:rPr>
        <w:t xml:space="preserve">
      5. Непосредственное руководство ОВПО в сфере спорта осуществляет ректор, назначаемый (избираемый) на должность и освобождаемый от должности в соответствии с требованиями Типовых квалификационных характеристик должностей педагогических работников и приравненных к ним лиц,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(далее - квалификационные характеристики должностей) (зарегистрирован в Реестре государственной регистрации нормативных правовых актов под № 5750).</w:t>
      </w:r>
    </w:p>
    <w:bookmarkEnd w:id="17"/>
    <w:bookmarkStart w:name="z33" w:id="18"/>
    <w:p>
      <w:pPr>
        <w:spacing w:after="0"/>
        <w:ind w:left="0"/>
        <w:jc w:val="both"/>
      </w:pPr>
      <w:r>
        <w:rPr>
          <w:rFonts w:ascii="Times New Roman"/>
          <w:b w:val="false"/>
          <w:i w:val="false"/>
          <w:color w:val="000000"/>
          <w:sz w:val="28"/>
        </w:rPr>
        <w:t>
      6. Факультет является основным структурным подразделением ОВПО в сфере спорта, которое осуществляет обучение по одной или нескольким родственным специальностям, научную деятельность, а также руководство деятельностью кафедр и лабораторий, относящихся к специальностям факультета.</w:t>
      </w:r>
    </w:p>
    <w:bookmarkEnd w:id="18"/>
    <w:bookmarkStart w:name="z34" w:id="19"/>
    <w:p>
      <w:pPr>
        <w:spacing w:after="0"/>
        <w:ind w:left="0"/>
        <w:jc w:val="both"/>
      </w:pPr>
      <w:r>
        <w:rPr>
          <w:rFonts w:ascii="Times New Roman"/>
          <w:b w:val="false"/>
          <w:i w:val="false"/>
          <w:color w:val="000000"/>
          <w:sz w:val="28"/>
        </w:rPr>
        <w:t>
      7. Кафедра является структурным подразделением ОВПО (факультета) в сфере спорта, осуществляющим учебную, методическую, научно-исследовательскую работу (далее - НИР).</w:t>
      </w:r>
    </w:p>
    <w:bookmarkEnd w:id="19"/>
    <w:bookmarkStart w:name="z35" w:id="20"/>
    <w:p>
      <w:pPr>
        <w:spacing w:after="0"/>
        <w:ind w:left="0"/>
        <w:jc w:val="both"/>
      </w:pPr>
      <w:r>
        <w:rPr>
          <w:rFonts w:ascii="Times New Roman"/>
          <w:b w:val="false"/>
          <w:i w:val="false"/>
          <w:color w:val="000000"/>
          <w:sz w:val="28"/>
        </w:rPr>
        <w:t>
      8. Штат кафедры определяется исходя из объема работы и среднегодовой педагогической нагрузки профессорско-преподавательского состава.</w:t>
      </w:r>
    </w:p>
    <w:bookmarkEnd w:id="20"/>
    <w:bookmarkStart w:name="z36" w:id="21"/>
    <w:p>
      <w:pPr>
        <w:spacing w:after="0"/>
        <w:ind w:left="0"/>
        <w:jc w:val="both"/>
      </w:pPr>
      <w:r>
        <w:rPr>
          <w:rFonts w:ascii="Times New Roman"/>
          <w:b w:val="false"/>
          <w:i w:val="false"/>
          <w:color w:val="000000"/>
          <w:sz w:val="28"/>
        </w:rPr>
        <w:t>
      9. В штат кафедры входят заведующий кафедрой, профессора, доценты, старшие преподаватели, преподаватели, учебно-вспомогательный персонал, а также сотрудники созданных при кафедре научных и других структурных подразделений.</w:t>
      </w:r>
    </w:p>
    <w:bookmarkEnd w:id="21"/>
    <w:bookmarkStart w:name="z37" w:id="22"/>
    <w:p>
      <w:pPr>
        <w:spacing w:after="0"/>
        <w:ind w:left="0"/>
        <w:jc w:val="both"/>
      </w:pPr>
      <w:r>
        <w:rPr>
          <w:rFonts w:ascii="Times New Roman"/>
          <w:b w:val="false"/>
          <w:i w:val="false"/>
          <w:color w:val="000000"/>
          <w:sz w:val="28"/>
        </w:rPr>
        <w:t>
      10. Кафедру возглавляет заведующий, кандидатура которого должна соответствовать требованиям квалификационных характеристик должностей. Должностные обязанности заведующего кафедрой определяются в соответствии с квалификационными характеристиками должностей.</w:t>
      </w:r>
    </w:p>
    <w:bookmarkEnd w:id="22"/>
    <w:bookmarkStart w:name="z38" w:id="23"/>
    <w:p>
      <w:pPr>
        <w:spacing w:after="0"/>
        <w:ind w:left="0"/>
        <w:jc w:val="both"/>
      </w:pPr>
      <w:r>
        <w:rPr>
          <w:rFonts w:ascii="Times New Roman"/>
          <w:b w:val="false"/>
          <w:i w:val="false"/>
          <w:color w:val="000000"/>
          <w:sz w:val="28"/>
        </w:rPr>
        <w:t>
      11. В соответствии с квалификационными требованиями, кафедра организуется при наличии не менее 10 штатных преподавателей по профилю кафедры, из которых доля преподавателей с учеными степенями и званиями, а также удостоенных спортивных званий (заслуженный тренер Республики Казахстан, заслуженный мастер спорта Республики Казахстан), ведомственных и государственных наград Республики Казахстан от числа штатных преподавателей должна составлять – не менее 50%.</w:t>
      </w:r>
    </w:p>
    <w:bookmarkEnd w:id="23"/>
    <w:bookmarkStart w:name="z39" w:id="24"/>
    <w:p>
      <w:pPr>
        <w:spacing w:after="0"/>
        <w:ind w:left="0"/>
        <w:jc w:val="both"/>
      </w:pPr>
      <w:r>
        <w:rPr>
          <w:rFonts w:ascii="Times New Roman"/>
          <w:b w:val="false"/>
          <w:i w:val="false"/>
          <w:color w:val="000000"/>
          <w:sz w:val="28"/>
        </w:rPr>
        <w:t xml:space="preserve">
      12. При необходимости в ОВПО организуются специальные кафедры (военные) заинтересованных сторон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24 июля 2017 года № 375 "Об утверждении Правил военной подготовки по программам офицеров запаса и сержантов запаса" (зарегистрирован в Реестре государственной регистрации нормативных правовых актов под № 15589).</w:t>
      </w:r>
    </w:p>
    <w:bookmarkEnd w:id="24"/>
    <w:bookmarkStart w:name="z40" w:id="25"/>
    <w:p>
      <w:pPr>
        <w:spacing w:after="0"/>
        <w:ind w:left="0"/>
        <w:jc w:val="both"/>
      </w:pPr>
      <w:r>
        <w:rPr>
          <w:rFonts w:ascii="Times New Roman"/>
          <w:b w:val="false"/>
          <w:i w:val="false"/>
          <w:color w:val="000000"/>
          <w:sz w:val="28"/>
        </w:rPr>
        <w:t>
      13. Работа кафедры направлена на теоретическую и практическую подготовку специалистов в сфере спорта.</w:t>
      </w:r>
    </w:p>
    <w:bookmarkEnd w:id="25"/>
    <w:bookmarkStart w:name="z41" w:id="26"/>
    <w:p>
      <w:pPr>
        <w:spacing w:after="0"/>
        <w:ind w:left="0"/>
        <w:jc w:val="both"/>
      </w:pPr>
      <w:r>
        <w:rPr>
          <w:rFonts w:ascii="Times New Roman"/>
          <w:b w:val="false"/>
          <w:i w:val="false"/>
          <w:color w:val="000000"/>
          <w:sz w:val="28"/>
        </w:rPr>
        <w:t>
      14. Факультет и кафедра осуществляют деятельность в соответствии с утвержденными годовыми планами работ.</w:t>
      </w:r>
    </w:p>
    <w:bookmarkEnd w:id="26"/>
    <w:bookmarkStart w:name="z42" w:id="27"/>
    <w:p>
      <w:pPr>
        <w:spacing w:after="0"/>
        <w:ind w:left="0"/>
        <w:jc w:val="left"/>
      </w:pPr>
      <w:r>
        <w:rPr>
          <w:rFonts w:ascii="Times New Roman"/>
          <w:b/>
          <w:i w:val="false"/>
          <w:color w:val="000000"/>
        </w:rPr>
        <w:t xml:space="preserve"> Глава 3. Учебная и воспитательная работа ОВПО</w:t>
      </w:r>
    </w:p>
    <w:bookmarkEnd w:id="27"/>
    <w:bookmarkStart w:name="z43" w:id="28"/>
    <w:p>
      <w:pPr>
        <w:spacing w:after="0"/>
        <w:ind w:left="0"/>
        <w:jc w:val="both"/>
      </w:pPr>
      <w:r>
        <w:rPr>
          <w:rFonts w:ascii="Times New Roman"/>
          <w:b w:val="false"/>
          <w:i w:val="false"/>
          <w:color w:val="000000"/>
          <w:sz w:val="28"/>
        </w:rPr>
        <w:t xml:space="preserve">
      15. Прием обучающихся в ОВПО осуществляется в соответствии с Типовыми правилами приема на обучение в организации образования, реализующие образовательные программы высшего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под № 17650).</w:t>
      </w:r>
    </w:p>
    <w:bookmarkEnd w:id="28"/>
    <w:bookmarkStart w:name="z44" w:id="29"/>
    <w:p>
      <w:pPr>
        <w:spacing w:after="0"/>
        <w:ind w:left="0"/>
        <w:jc w:val="both"/>
      </w:pPr>
      <w:r>
        <w:rPr>
          <w:rFonts w:ascii="Times New Roman"/>
          <w:b w:val="false"/>
          <w:i w:val="false"/>
          <w:color w:val="000000"/>
          <w:sz w:val="28"/>
        </w:rPr>
        <w:t>
      16. Организация учебной деятельности осуществляется на основе академического календаря, расписания учебных занятий.</w:t>
      </w:r>
    </w:p>
    <w:bookmarkEnd w:id="29"/>
    <w:bookmarkStart w:name="z45" w:id="30"/>
    <w:p>
      <w:pPr>
        <w:spacing w:after="0"/>
        <w:ind w:left="0"/>
        <w:jc w:val="both"/>
      </w:pPr>
      <w:r>
        <w:rPr>
          <w:rFonts w:ascii="Times New Roman"/>
          <w:b w:val="false"/>
          <w:i w:val="false"/>
          <w:color w:val="000000"/>
          <w:sz w:val="28"/>
        </w:rPr>
        <w:t xml:space="preserve">
      Структура учебной деятельности формируется на основе типовых учебных планов (типовых, рабочих),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 объема учебной нагрузки, продолжительности академических периодов, видов академических занятий, объема учебного материала.</w:t>
      </w:r>
    </w:p>
    <w:bookmarkEnd w:id="30"/>
    <w:bookmarkStart w:name="z46" w:id="31"/>
    <w:p>
      <w:pPr>
        <w:spacing w:after="0"/>
        <w:ind w:left="0"/>
        <w:jc w:val="both"/>
      </w:pPr>
      <w:r>
        <w:rPr>
          <w:rFonts w:ascii="Times New Roman"/>
          <w:b w:val="false"/>
          <w:i w:val="false"/>
          <w:color w:val="000000"/>
          <w:sz w:val="28"/>
        </w:rPr>
        <w:t>
      17. Академический календарь, рабочие учебные планы специальностей и среднегодовая педагогическая нагрузка профессорско-преподавательского состава утверждаются решением совета ОВПО.</w:t>
      </w:r>
    </w:p>
    <w:bookmarkEnd w:id="31"/>
    <w:bookmarkStart w:name="z47" w:id="32"/>
    <w:p>
      <w:pPr>
        <w:spacing w:after="0"/>
        <w:ind w:left="0"/>
        <w:jc w:val="both"/>
      </w:pPr>
      <w:r>
        <w:rPr>
          <w:rFonts w:ascii="Times New Roman"/>
          <w:b w:val="false"/>
          <w:i w:val="false"/>
          <w:color w:val="000000"/>
          <w:sz w:val="28"/>
        </w:rPr>
        <w:t>
      18. В ОВПО устанавливаются следующие основные виды учебной работы: лекции, практические (семинары), лабораторные, самостоятельная работа студента, курсовые, все виды профессиональной практики, подготовка и прохождение итоговой аттестации.</w:t>
      </w:r>
    </w:p>
    <w:bookmarkEnd w:id="32"/>
    <w:bookmarkStart w:name="z48" w:id="33"/>
    <w:p>
      <w:pPr>
        <w:spacing w:after="0"/>
        <w:ind w:left="0"/>
        <w:jc w:val="both"/>
      </w:pPr>
      <w:r>
        <w:rPr>
          <w:rFonts w:ascii="Times New Roman"/>
          <w:b w:val="false"/>
          <w:i w:val="false"/>
          <w:color w:val="000000"/>
          <w:sz w:val="28"/>
        </w:rPr>
        <w:t>
      При этом соотношение объема кредитов между лекциями и семинарами, практическими и лабораторными занятиями определяется ОВПО в соответствии с типовым учебным планом.</w:t>
      </w:r>
    </w:p>
    <w:bookmarkEnd w:id="33"/>
    <w:bookmarkStart w:name="z49" w:id="34"/>
    <w:p>
      <w:pPr>
        <w:spacing w:after="0"/>
        <w:ind w:left="0"/>
        <w:jc w:val="both"/>
      </w:pPr>
      <w:r>
        <w:rPr>
          <w:rFonts w:ascii="Times New Roman"/>
          <w:b w:val="false"/>
          <w:i w:val="false"/>
          <w:color w:val="000000"/>
          <w:sz w:val="28"/>
        </w:rPr>
        <w:t>
      19. К проведению лекционных занятий, руководству выпускных квалификационных работ, НИР студентов допускаются преподаватели, занимающие должности профессора, доцента, старшего преподавателя.</w:t>
      </w:r>
    </w:p>
    <w:bookmarkEnd w:id="34"/>
    <w:bookmarkStart w:name="z50" w:id="35"/>
    <w:p>
      <w:pPr>
        <w:spacing w:after="0"/>
        <w:ind w:left="0"/>
        <w:jc w:val="both"/>
      </w:pPr>
      <w:r>
        <w:rPr>
          <w:rFonts w:ascii="Times New Roman"/>
          <w:b w:val="false"/>
          <w:i w:val="false"/>
          <w:color w:val="000000"/>
          <w:sz w:val="28"/>
        </w:rPr>
        <w:t>
      20. К чтению лекций и/или проведению практических учебных занятий также могут привлекаться заслуженные тренеры Республики Казахстан, заслуженные мастера спорта Республики Казахстан и опытные специалисты, имеющие опыт практической работы по профилю специальности не менее 3 лет.</w:t>
      </w:r>
    </w:p>
    <w:bookmarkEnd w:id="35"/>
    <w:bookmarkStart w:name="z51" w:id="36"/>
    <w:p>
      <w:pPr>
        <w:spacing w:after="0"/>
        <w:ind w:left="0"/>
        <w:jc w:val="both"/>
      </w:pPr>
      <w:r>
        <w:rPr>
          <w:rFonts w:ascii="Times New Roman"/>
          <w:b w:val="false"/>
          <w:i w:val="false"/>
          <w:color w:val="000000"/>
          <w:sz w:val="28"/>
        </w:rPr>
        <w:t>
      21. ОВПО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 При этом учебные занятия проводятся с учетом инновационных технологий обучения, использованием новейших достижений науки, техники, технологий, информационных систем и в интерактивной форме.</w:t>
      </w:r>
    </w:p>
    <w:bookmarkEnd w:id="36"/>
    <w:bookmarkStart w:name="z52" w:id="37"/>
    <w:p>
      <w:pPr>
        <w:spacing w:after="0"/>
        <w:ind w:left="0"/>
        <w:jc w:val="both"/>
      </w:pPr>
      <w:r>
        <w:rPr>
          <w:rFonts w:ascii="Times New Roman"/>
          <w:b w:val="false"/>
          <w:i w:val="false"/>
          <w:color w:val="000000"/>
          <w:sz w:val="28"/>
        </w:rPr>
        <w:t>
      22. Образовательные программы высшего и послевузовского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(профессиональную практику по специальности) и итоговую аттестацию.</w:t>
      </w:r>
    </w:p>
    <w:bookmarkEnd w:id="37"/>
    <w:bookmarkStart w:name="z53" w:id="38"/>
    <w:p>
      <w:pPr>
        <w:spacing w:after="0"/>
        <w:ind w:left="0"/>
        <w:jc w:val="both"/>
      </w:pPr>
      <w:r>
        <w:rPr>
          <w:rFonts w:ascii="Times New Roman"/>
          <w:b w:val="false"/>
          <w:i w:val="false"/>
          <w:color w:val="000000"/>
          <w:sz w:val="28"/>
        </w:rPr>
        <w:t>
      23.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перечень и содержание которых определяются каталогом элективных дисциплин, рабочими учебными планами, рабочими учебными программами и силлабусами.</w:t>
      </w:r>
    </w:p>
    <w:bookmarkEnd w:id="38"/>
    <w:bookmarkStart w:name="z54" w:id="39"/>
    <w:p>
      <w:pPr>
        <w:spacing w:after="0"/>
        <w:ind w:left="0"/>
        <w:jc w:val="both"/>
      </w:pPr>
      <w:r>
        <w:rPr>
          <w:rFonts w:ascii="Times New Roman"/>
          <w:b w:val="false"/>
          <w:i w:val="false"/>
          <w:color w:val="000000"/>
          <w:sz w:val="28"/>
        </w:rPr>
        <w:t>
      Каждая дисциплина изучается в течение одного академического периода.</w:t>
      </w:r>
    </w:p>
    <w:bookmarkEnd w:id="39"/>
    <w:bookmarkStart w:name="z55" w:id="40"/>
    <w:p>
      <w:pPr>
        <w:spacing w:after="0"/>
        <w:ind w:left="0"/>
        <w:jc w:val="both"/>
      </w:pPr>
      <w:r>
        <w:rPr>
          <w:rFonts w:ascii="Times New Roman"/>
          <w:b w:val="false"/>
          <w:i w:val="false"/>
          <w:color w:val="000000"/>
          <w:sz w:val="28"/>
        </w:rPr>
        <w:t>
      24. Обучение осуществляется на основе учебных программ, единых для всех форм обучения.</w:t>
      </w:r>
    </w:p>
    <w:bookmarkEnd w:id="40"/>
    <w:bookmarkStart w:name="z56" w:id="41"/>
    <w:p>
      <w:pPr>
        <w:spacing w:after="0"/>
        <w:ind w:left="0"/>
        <w:jc w:val="both"/>
      </w:pPr>
      <w:r>
        <w:rPr>
          <w:rFonts w:ascii="Times New Roman"/>
          <w:b w:val="false"/>
          <w:i w:val="false"/>
          <w:color w:val="000000"/>
          <w:sz w:val="28"/>
        </w:rPr>
        <w:t>
      25. Учебный процесс в ОВПО организовывается по сокращенным образовательным программам с ускоренным сроком обучения для лиц, имеющих техническое и профессиональное, послесреднее или высшее образование.</w:t>
      </w:r>
    </w:p>
    <w:bookmarkEnd w:id="41"/>
    <w:bookmarkStart w:name="z57" w:id="42"/>
    <w:p>
      <w:pPr>
        <w:spacing w:after="0"/>
        <w:ind w:left="0"/>
        <w:jc w:val="both"/>
      </w:pPr>
      <w:r>
        <w:rPr>
          <w:rFonts w:ascii="Times New Roman"/>
          <w:b w:val="false"/>
          <w:i w:val="false"/>
          <w:color w:val="000000"/>
          <w:sz w:val="28"/>
        </w:rPr>
        <w:t>
      В данном случае осуществляется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обучающегося, определяемых на основе транскрипта (приложения к диплому).</w:t>
      </w:r>
    </w:p>
    <w:bookmarkEnd w:id="42"/>
    <w:bookmarkStart w:name="z58" w:id="43"/>
    <w:p>
      <w:pPr>
        <w:spacing w:after="0"/>
        <w:ind w:left="0"/>
        <w:jc w:val="both"/>
      </w:pPr>
      <w:r>
        <w:rPr>
          <w:rFonts w:ascii="Times New Roman"/>
          <w:b w:val="false"/>
          <w:i w:val="false"/>
          <w:color w:val="000000"/>
          <w:sz w:val="28"/>
        </w:rPr>
        <w:t>
      Сроки обучения по очной форме по сокращенным программам для лиц, имеющих техническое и профессиональное и послесреднее образование, не менее 3 лет, для лиц, имеющих высшее образование, не менее 2 лет.</w:t>
      </w:r>
    </w:p>
    <w:bookmarkEnd w:id="43"/>
    <w:bookmarkStart w:name="z59" w:id="44"/>
    <w:p>
      <w:pPr>
        <w:spacing w:after="0"/>
        <w:ind w:left="0"/>
        <w:jc w:val="both"/>
      </w:pPr>
      <w:r>
        <w:rPr>
          <w:rFonts w:ascii="Times New Roman"/>
          <w:b w:val="false"/>
          <w:i w:val="false"/>
          <w:color w:val="000000"/>
          <w:sz w:val="28"/>
        </w:rPr>
        <w:t>
      26. Профессиональная практика, учебная и научная стажировка, НИР и экспериментально-исследовательская работа обучающихся проводятся согласно академическому календарю.</w:t>
      </w:r>
    </w:p>
    <w:bookmarkEnd w:id="44"/>
    <w:bookmarkStart w:name="z60" w:id="45"/>
    <w:p>
      <w:pPr>
        <w:spacing w:after="0"/>
        <w:ind w:left="0"/>
        <w:jc w:val="both"/>
      </w:pPr>
      <w:r>
        <w:rPr>
          <w:rFonts w:ascii="Times New Roman"/>
          <w:b w:val="false"/>
          <w:i w:val="false"/>
          <w:color w:val="000000"/>
          <w:sz w:val="28"/>
        </w:rPr>
        <w:t>
      Профессиональная практика направлена на закрепление теоретических знаний, полученных в процессе обучения, приобретение практических навыков и компетенций.</w:t>
      </w:r>
    </w:p>
    <w:bookmarkEnd w:id="45"/>
    <w:bookmarkStart w:name="z61" w:id="46"/>
    <w:p>
      <w:pPr>
        <w:spacing w:after="0"/>
        <w:ind w:left="0"/>
        <w:jc w:val="both"/>
      </w:pPr>
      <w:r>
        <w:rPr>
          <w:rFonts w:ascii="Times New Roman"/>
          <w:b w:val="false"/>
          <w:i w:val="false"/>
          <w:color w:val="000000"/>
          <w:sz w:val="28"/>
        </w:rPr>
        <w:t xml:space="preserve">
      27. Не позднее чем за 1 месяц до начала учебного года ОВПО, на основании типового договора оказания образовательных услуг и типового договора на проведение профессиональной практики,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 заключает договора с организациями, являющимися базами практики.</w:t>
      </w:r>
    </w:p>
    <w:bookmarkEnd w:id="46"/>
    <w:bookmarkStart w:name="z62" w:id="47"/>
    <w:p>
      <w:pPr>
        <w:spacing w:after="0"/>
        <w:ind w:left="0"/>
        <w:jc w:val="both"/>
      </w:pPr>
      <w:r>
        <w:rPr>
          <w:rFonts w:ascii="Times New Roman"/>
          <w:b w:val="false"/>
          <w:i w:val="false"/>
          <w:color w:val="000000"/>
          <w:sz w:val="28"/>
        </w:rPr>
        <w:t>
      28. Направление на все виды профессиональных практик оформляется приказом руководителя ОВПО с указанием сроков, базы и руководителя. Научное руководство преддипломной практикой осуществляет научный руководитель выпускной квалификационной работы.</w:t>
      </w:r>
    </w:p>
    <w:bookmarkEnd w:id="47"/>
    <w:bookmarkStart w:name="z63" w:id="48"/>
    <w:p>
      <w:pPr>
        <w:spacing w:after="0"/>
        <w:ind w:left="0"/>
        <w:jc w:val="both"/>
      </w:pPr>
      <w:r>
        <w:rPr>
          <w:rFonts w:ascii="Times New Roman"/>
          <w:b w:val="false"/>
          <w:i w:val="false"/>
          <w:color w:val="000000"/>
          <w:sz w:val="28"/>
        </w:rPr>
        <w:t>
      29. Обучающиеся заочной формы обучения при условии их работы по специальности освобождаются от профессиональной практики. В данном случае они представляют в ОВПО справку с места работы, характеристику отражающую их профессиональную деятельность.</w:t>
      </w:r>
    </w:p>
    <w:bookmarkEnd w:id="48"/>
    <w:bookmarkStart w:name="z64" w:id="49"/>
    <w:p>
      <w:pPr>
        <w:spacing w:after="0"/>
        <w:ind w:left="0"/>
        <w:jc w:val="both"/>
      </w:pPr>
      <w:r>
        <w:rPr>
          <w:rFonts w:ascii="Times New Roman"/>
          <w:b w:val="false"/>
          <w:i w:val="false"/>
          <w:color w:val="000000"/>
          <w:sz w:val="28"/>
        </w:rPr>
        <w:t>
      30. ОВПО самостоятельны в выборе форм, порядка и периодичности проведения текущего и рубежного контроля успеваемости и промежуточной аттестации обучающихся.</w:t>
      </w:r>
    </w:p>
    <w:bookmarkEnd w:id="49"/>
    <w:bookmarkStart w:name="z65" w:id="50"/>
    <w:p>
      <w:pPr>
        <w:spacing w:after="0"/>
        <w:ind w:left="0"/>
        <w:jc w:val="both"/>
      </w:pPr>
      <w:r>
        <w:rPr>
          <w:rFonts w:ascii="Times New Roman"/>
          <w:b w:val="false"/>
          <w:i w:val="false"/>
          <w:color w:val="000000"/>
          <w:sz w:val="28"/>
        </w:rPr>
        <w:t>
      31. Для осуществления регистрации обучающихся, учета освоенных кредитов по учебным дисциплинам, организации промежуточной аттестации в ОВПО создается офис регистратора.</w:t>
      </w:r>
    </w:p>
    <w:bookmarkEnd w:id="50"/>
    <w:bookmarkStart w:name="z66" w:id="51"/>
    <w:p>
      <w:pPr>
        <w:spacing w:after="0"/>
        <w:ind w:left="0"/>
        <w:jc w:val="both"/>
      </w:pPr>
      <w:r>
        <w:rPr>
          <w:rFonts w:ascii="Times New Roman"/>
          <w:b w:val="false"/>
          <w:i w:val="false"/>
          <w:color w:val="000000"/>
          <w:sz w:val="28"/>
        </w:rPr>
        <w:t>
      32. В целях обеспечения учебного процесса и НИР в ОВПО предусмотрены учебные и специализированные лаборатории.</w:t>
      </w:r>
    </w:p>
    <w:bookmarkEnd w:id="51"/>
    <w:bookmarkStart w:name="z67" w:id="52"/>
    <w:p>
      <w:pPr>
        <w:spacing w:after="0"/>
        <w:ind w:left="0"/>
        <w:jc w:val="both"/>
      </w:pPr>
      <w:r>
        <w:rPr>
          <w:rFonts w:ascii="Times New Roman"/>
          <w:b w:val="false"/>
          <w:i w:val="false"/>
          <w:color w:val="000000"/>
          <w:sz w:val="28"/>
        </w:rPr>
        <w:t>
      Оборудование лабораторий должно быть современным и соответствующим программам подготовки бакалавров, магистров и докторов PhD.</w:t>
      </w:r>
    </w:p>
    <w:bookmarkEnd w:id="52"/>
    <w:bookmarkStart w:name="z68" w:id="53"/>
    <w:p>
      <w:pPr>
        <w:spacing w:after="0"/>
        <w:ind w:left="0"/>
        <w:jc w:val="both"/>
      </w:pPr>
      <w:r>
        <w:rPr>
          <w:rFonts w:ascii="Times New Roman"/>
          <w:b w:val="false"/>
          <w:i w:val="false"/>
          <w:color w:val="000000"/>
          <w:sz w:val="28"/>
        </w:rPr>
        <w:t>
      33. Воспитательная деятельность ОВПО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p>
    <w:bookmarkEnd w:id="53"/>
    <w:bookmarkStart w:name="z69" w:id="54"/>
    <w:p>
      <w:pPr>
        <w:spacing w:after="0"/>
        <w:ind w:left="0"/>
        <w:jc w:val="both"/>
      </w:pPr>
      <w:r>
        <w:rPr>
          <w:rFonts w:ascii="Times New Roman"/>
          <w:b w:val="false"/>
          <w:i w:val="false"/>
          <w:color w:val="000000"/>
          <w:sz w:val="28"/>
        </w:rPr>
        <w:t>
      34. Воспитательная работа ОВПО осуществляется на основе комплексного плана по воспитательной работе и включает:</w:t>
      </w:r>
    </w:p>
    <w:bookmarkEnd w:id="54"/>
    <w:bookmarkStart w:name="z70" w:id="55"/>
    <w:p>
      <w:pPr>
        <w:spacing w:after="0"/>
        <w:ind w:left="0"/>
        <w:jc w:val="both"/>
      </w:pPr>
      <w:r>
        <w:rPr>
          <w:rFonts w:ascii="Times New Roman"/>
          <w:b w:val="false"/>
          <w:i w:val="false"/>
          <w:color w:val="000000"/>
          <w:sz w:val="28"/>
        </w:rPr>
        <w:t>
      1) формирование у обучающихся умений самостоятельно и компетентно принимать и реализовывать решения;</w:t>
      </w:r>
    </w:p>
    <w:bookmarkEnd w:id="55"/>
    <w:bookmarkStart w:name="z71" w:id="56"/>
    <w:p>
      <w:pPr>
        <w:spacing w:after="0"/>
        <w:ind w:left="0"/>
        <w:jc w:val="both"/>
      </w:pPr>
      <w:r>
        <w:rPr>
          <w:rFonts w:ascii="Times New Roman"/>
          <w:b w:val="false"/>
          <w:i w:val="false"/>
          <w:color w:val="000000"/>
          <w:sz w:val="28"/>
        </w:rPr>
        <w:t>
      2) формирование у обучающихся чувства патриотизма, гражданственности, интернационализма, высокой морали и нравственности;</w:t>
      </w:r>
    </w:p>
    <w:bookmarkEnd w:id="56"/>
    <w:bookmarkStart w:name="z72" w:id="57"/>
    <w:p>
      <w:pPr>
        <w:spacing w:after="0"/>
        <w:ind w:left="0"/>
        <w:jc w:val="both"/>
      </w:pPr>
      <w:r>
        <w:rPr>
          <w:rFonts w:ascii="Times New Roman"/>
          <w:b w:val="false"/>
          <w:i w:val="false"/>
          <w:color w:val="000000"/>
          <w:sz w:val="28"/>
        </w:rPr>
        <w:t>
      3) стимулирование обучающихся к здоровому образу жизни, активному участию в общественных мероприятиях;</w:t>
      </w:r>
    </w:p>
    <w:bookmarkEnd w:id="57"/>
    <w:bookmarkStart w:name="z73" w:id="58"/>
    <w:p>
      <w:pPr>
        <w:spacing w:after="0"/>
        <w:ind w:left="0"/>
        <w:jc w:val="both"/>
      </w:pPr>
      <w:r>
        <w:rPr>
          <w:rFonts w:ascii="Times New Roman"/>
          <w:b w:val="false"/>
          <w:i w:val="false"/>
          <w:color w:val="000000"/>
          <w:sz w:val="28"/>
        </w:rPr>
        <w:t>
      4) проведение тематических мероприятий по профилю кафедры, способствующих расширению кругозора обучающихся, формированию ценностного отношения к избранной специальности;</w:t>
      </w:r>
    </w:p>
    <w:bookmarkEnd w:id="58"/>
    <w:bookmarkStart w:name="z74" w:id="59"/>
    <w:p>
      <w:pPr>
        <w:spacing w:after="0"/>
        <w:ind w:left="0"/>
        <w:jc w:val="both"/>
      </w:pPr>
      <w:r>
        <w:rPr>
          <w:rFonts w:ascii="Times New Roman"/>
          <w:b w:val="false"/>
          <w:i w:val="false"/>
          <w:color w:val="000000"/>
          <w:sz w:val="28"/>
        </w:rPr>
        <w:t>
      5) проведение профориентационной работы среди обучающихся средних общеобразовательных школ, школах-интернатах для одаренных в спорте детей, организаций технического и профессионального образования.</w:t>
      </w:r>
    </w:p>
    <w:bookmarkEnd w:id="59"/>
    <w:bookmarkStart w:name="z75" w:id="60"/>
    <w:p>
      <w:pPr>
        <w:spacing w:after="0"/>
        <w:ind w:left="0"/>
        <w:jc w:val="both"/>
      </w:pPr>
      <w:r>
        <w:rPr>
          <w:rFonts w:ascii="Times New Roman"/>
          <w:b w:val="false"/>
          <w:i w:val="false"/>
          <w:color w:val="000000"/>
          <w:sz w:val="28"/>
        </w:rPr>
        <w:t>
      35. Для оценки учебных достижений и уровня профессиональной подготовленности обучающихся в ОВПО устанавливается система контроля и оценки знаний обучающихся, которая функционирует независимо от организационно-правовых форм, форм обучения и ведомственной подчиненности ОВПО.</w:t>
      </w:r>
    </w:p>
    <w:bookmarkEnd w:id="60"/>
    <w:bookmarkStart w:name="z76" w:id="61"/>
    <w:p>
      <w:pPr>
        <w:spacing w:after="0"/>
        <w:ind w:left="0"/>
        <w:jc w:val="both"/>
      </w:pPr>
      <w:r>
        <w:rPr>
          <w:rFonts w:ascii="Times New Roman"/>
          <w:b w:val="false"/>
          <w:i w:val="false"/>
          <w:color w:val="000000"/>
          <w:sz w:val="28"/>
        </w:rPr>
        <w:t>
      36. Система контроля и оценки знаний обучающихся в ОВПО включает различные формы: текущий контроль успеваемости, промежуточная аттестация обучающихся и итоговая аттестация.</w:t>
      </w:r>
    </w:p>
    <w:bookmarkEnd w:id="61"/>
    <w:bookmarkStart w:name="z77" w:id="62"/>
    <w:p>
      <w:pPr>
        <w:spacing w:after="0"/>
        <w:ind w:left="0"/>
        <w:jc w:val="both"/>
      </w:pPr>
      <w:r>
        <w:rPr>
          <w:rFonts w:ascii="Times New Roman"/>
          <w:b w:val="false"/>
          <w:i w:val="false"/>
          <w:color w:val="000000"/>
          <w:sz w:val="28"/>
        </w:rPr>
        <w:t>
      37. Текущий контроль успеваемости обучающихся обеспечивает систематическую проверку учебных достижений обучающихся, проводимую преподавателем на текущих занятиях в соответствии с учебной программой дисциплины.</w:t>
      </w:r>
    </w:p>
    <w:bookmarkEnd w:id="62"/>
    <w:bookmarkStart w:name="z78" w:id="63"/>
    <w:p>
      <w:pPr>
        <w:spacing w:after="0"/>
        <w:ind w:left="0"/>
        <w:jc w:val="both"/>
      </w:pPr>
      <w:r>
        <w:rPr>
          <w:rFonts w:ascii="Times New Roman"/>
          <w:b w:val="false"/>
          <w:i w:val="false"/>
          <w:color w:val="000000"/>
          <w:sz w:val="28"/>
        </w:rPr>
        <w:t>
      38. Учебной программой дисциплины определяются различные виды текущего контроля успеваемости обучающихся: устный опрос, письменный контроль, комбинированный контроль, презентация домашних заданий, дискуссии, тренинги, круглые столы, кейс-стади, тесты.</w:t>
      </w:r>
    </w:p>
    <w:bookmarkEnd w:id="63"/>
    <w:bookmarkStart w:name="z79" w:id="64"/>
    <w:p>
      <w:pPr>
        <w:spacing w:after="0"/>
        <w:ind w:left="0"/>
        <w:jc w:val="both"/>
      </w:pPr>
      <w:r>
        <w:rPr>
          <w:rFonts w:ascii="Times New Roman"/>
          <w:b w:val="false"/>
          <w:i w:val="false"/>
          <w:color w:val="000000"/>
          <w:sz w:val="28"/>
        </w:rPr>
        <w:t>
      39. В случае, если по дисциплине согласно учебному плану формой контроля определена только курсовая работа (проект), то оценка по защите данной работы является итоговой оценкой по дисциплине в целом.</w:t>
      </w:r>
    </w:p>
    <w:bookmarkEnd w:id="64"/>
    <w:bookmarkStart w:name="z80" w:id="65"/>
    <w:p>
      <w:pPr>
        <w:spacing w:after="0"/>
        <w:ind w:left="0"/>
        <w:jc w:val="both"/>
      </w:pPr>
      <w:r>
        <w:rPr>
          <w:rFonts w:ascii="Times New Roman"/>
          <w:b w:val="false"/>
          <w:i w:val="false"/>
          <w:color w:val="000000"/>
          <w:sz w:val="28"/>
        </w:rPr>
        <w:t>
      40. Уровень учебных достижений обучающихся по каждой дисциплине определяется итоговой оценкой, формируемой из оценки рейтинга допуска, экзаменационной оценки, сумма которых формирует оценку итогового контроля. Оценка рейтинга допуска складывается из оценки текущего контроля успеваемости и оценки рубежного контроля. Оценка рейтинга допуска составляет 60% итоговой оценки знаний по дисциплине.</w:t>
      </w:r>
    </w:p>
    <w:bookmarkEnd w:id="65"/>
    <w:bookmarkStart w:name="z81" w:id="66"/>
    <w:p>
      <w:pPr>
        <w:spacing w:after="0"/>
        <w:ind w:left="0"/>
        <w:jc w:val="both"/>
      </w:pPr>
      <w:r>
        <w:rPr>
          <w:rFonts w:ascii="Times New Roman"/>
          <w:b w:val="false"/>
          <w:i w:val="false"/>
          <w:color w:val="000000"/>
          <w:sz w:val="28"/>
        </w:rPr>
        <w:t>
      41. Учет результатов текущего контроля успеваемости осуществляется преподавателем в соответствии с силлабусом по мере выполнения и сдачи студентами отдельных видов заданий. Выполнение заданий фиксируется в журнале посещаемости и успеваемости студентов, а также в электронной ведомости текущего контроля знаний обучающихся в информационной системе.</w:t>
      </w:r>
    </w:p>
    <w:bookmarkEnd w:id="66"/>
    <w:bookmarkStart w:name="z82" w:id="67"/>
    <w:p>
      <w:pPr>
        <w:spacing w:after="0"/>
        <w:ind w:left="0"/>
        <w:jc w:val="both"/>
      </w:pPr>
      <w:r>
        <w:rPr>
          <w:rFonts w:ascii="Times New Roman"/>
          <w:b w:val="false"/>
          <w:i w:val="false"/>
          <w:color w:val="000000"/>
          <w:sz w:val="28"/>
        </w:rPr>
        <w:t>
      42. Обучающиеся заочной формы обучения набирают рейтинг допуска до начала экзаменационной сессии по установленному графику при условии выполнения всех положенных заданий.</w:t>
      </w:r>
    </w:p>
    <w:bookmarkEnd w:id="67"/>
    <w:bookmarkStart w:name="z83" w:id="68"/>
    <w:p>
      <w:pPr>
        <w:spacing w:after="0"/>
        <w:ind w:left="0"/>
        <w:jc w:val="both"/>
      </w:pPr>
      <w:r>
        <w:rPr>
          <w:rFonts w:ascii="Times New Roman"/>
          <w:b w:val="false"/>
          <w:i w:val="false"/>
          <w:color w:val="000000"/>
          <w:sz w:val="28"/>
        </w:rPr>
        <w:t>
      43. Итоговый контроль проводится в период промежуточной аттестации. Оценка итогового контроля составляет 40% итоговой оценки знаний по дисциплине.</w:t>
      </w:r>
    </w:p>
    <w:bookmarkEnd w:id="68"/>
    <w:bookmarkStart w:name="z84" w:id="69"/>
    <w:p>
      <w:pPr>
        <w:spacing w:after="0"/>
        <w:ind w:left="0"/>
        <w:jc w:val="both"/>
      </w:pPr>
      <w:r>
        <w:rPr>
          <w:rFonts w:ascii="Times New Roman"/>
          <w:b w:val="false"/>
          <w:i w:val="false"/>
          <w:color w:val="000000"/>
          <w:sz w:val="28"/>
        </w:rPr>
        <w:t>
      Итоговая оценка подсчитывается только в случае, если обучающийся имеет положительные оценки, как по рейтингу допуска, так и итоговому контролю.</w:t>
      </w:r>
    </w:p>
    <w:bookmarkEnd w:id="69"/>
    <w:bookmarkStart w:name="z85" w:id="70"/>
    <w:p>
      <w:pPr>
        <w:spacing w:after="0"/>
        <w:ind w:left="0"/>
        <w:jc w:val="both"/>
      </w:pPr>
      <w:r>
        <w:rPr>
          <w:rFonts w:ascii="Times New Roman"/>
          <w:b w:val="false"/>
          <w:i w:val="false"/>
          <w:color w:val="000000"/>
          <w:sz w:val="28"/>
        </w:rPr>
        <w:t>
      44. Обучающийся, в случае необходимости, апеллирует оценки рейтинга допуска и/или итогового контроля. С этой целью приказом руководителя ОВПО создается апелляционная комиссия из числа преподавателей, квалификация которых соответствует профилю апеллируемой дисциплины.</w:t>
      </w:r>
    </w:p>
    <w:bookmarkEnd w:id="70"/>
    <w:bookmarkStart w:name="z86" w:id="71"/>
    <w:p>
      <w:pPr>
        <w:spacing w:after="0"/>
        <w:ind w:left="0"/>
        <w:jc w:val="both"/>
      </w:pPr>
      <w:r>
        <w:rPr>
          <w:rFonts w:ascii="Times New Roman"/>
          <w:b w:val="false"/>
          <w:i w:val="false"/>
          <w:color w:val="000000"/>
          <w:sz w:val="28"/>
        </w:rPr>
        <w:t>
      45. По итогам профессиональной практики обучающиеся представляют на соответствующую кафедру отчет, который проверяется руководителем и консультантом и защищается перед комиссией, созданной распоряжением заведующего кафедрой. Результаты защиты отчета оцениваются дифференцированным зачетом по установленной балльно-рейтинговой буквенной системе оценок.</w:t>
      </w:r>
    </w:p>
    <w:bookmarkEnd w:id="71"/>
    <w:bookmarkStart w:name="z87" w:id="72"/>
    <w:p>
      <w:pPr>
        <w:spacing w:after="0"/>
        <w:ind w:left="0"/>
        <w:jc w:val="both"/>
      </w:pPr>
      <w:r>
        <w:rPr>
          <w:rFonts w:ascii="Times New Roman"/>
          <w:b w:val="false"/>
          <w:i w:val="false"/>
          <w:color w:val="000000"/>
          <w:sz w:val="28"/>
        </w:rPr>
        <w:t>
      При назначении одного руководителя по практике оценка выставляется по итогам защиты представленного отчета в соответствии с продемонстрированными знаниями и оформлением отчета.</w:t>
      </w:r>
    </w:p>
    <w:bookmarkEnd w:id="72"/>
    <w:bookmarkStart w:name="z88" w:id="73"/>
    <w:p>
      <w:pPr>
        <w:spacing w:after="0"/>
        <w:ind w:left="0"/>
        <w:jc w:val="both"/>
      </w:pPr>
      <w:r>
        <w:rPr>
          <w:rFonts w:ascii="Times New Roman"/>
          <w:b w:val="false"/>
          <w:i w:val="false"/>
          <w:color w:val="000000"/>
          <w:sz w:val="28"/>
        </w:rPr>
        <w:t>
      При назначении двух руководителей по практике выставляется итоговая оценка с учетом оценки руководителя практики от базы практики, удельный вес которой составляет 40% от итоговой оценки, и оценки по защите представленного отчета руководителем, удельный вес которой составляет 60% от итоговой оценки.</w:t>
      </w:r>
    </w:p>
    <w:bookmarkEnd w:id="73"/>
    <w:bookmarkStart w:name="z89" w:id="74"/>
    <w:p>
      <w:pPr>
        <w:spacing w:after="0"/>
        <w:ind w:left="0"/>
        <w:jc w:val="both"/>
      </w:pPr>
      <w:r>
        <w:rPr>
          <w:rFonts w:ascii="Times New Roman"/>
          <w:b w:val="false"/>
          <w:i w:val="false"/>
          <w:color w:val="000000"/>
          <w:sz w:val="28"/>
        </w:rPr>
        <w:t>
      46. Обучающиеся не прошедшие практику, не выполнившие программы практики, получившие отрицательный отзыв о работе или неудовлетворительную оценку при защите отчета, направляются повторно на практику в следующий академический период параллельно с теоретическим обучением или в период летнего семестра.</w:t>
      </w:r>
    </w:p>
    <w:bookmarkEnd w:id="74"/>
    <w:bookmarkStart w:name="z90" w:id="75"/>
    <w:p>
      <w:pPr>
        <w:spacing w:after="0"/>
        <w:ind w:left="0"/>
        <w:jc w:val="both"/>
      </w:pPr>
      <w:r>
        <w:rPr>
          <w:rFonts w:ascii="Times New Roman"/>
          <w:b w:val="false"/>
          <w:i w:val="false"/>
          <w:color w:val="000000"/>
          <w:sz w:val="28"/>
        </w:rPr>
        <w:t>
      47. Уровень академической успеваемости обучающегося за год определяется в виде среднего балла (далее – GPA), рассчитываемого как отношение суммы произведений кредитов и итоговой оценки по дисциплине (в цифровом выражении) к сумме кредитов за текущий период обучения.</w:t>
      </w:r>
    </w:p>
    <w:bookmarkEnd w:id="75"/>
    <w:bookmarkStart w:name="z91" w:id="76"/>
    <w:p>
      <w:pPr>
        <w:spacing w:after="0"/>
        <w:ind w:left="0"/>
        <w:jc w:val="both"/>
      </w:pPr>
      <w:r>
        <w:rPr>
          <w:rFonts w:ascii="Times New Roman"/>
          <w:b w:val="false"/>
          <w:i w:val="false"/>
          <w:color w:val="000000"/>
          <w:sz w:val="28"/>
        </w:rPr>
        <w:t>
      48. После проведения летней экзаменационной сессии деканатами проводится ранжирование обучающихся и учебных групп по среднему академическому рейтингу (или уровню GPA) по группам, а также специальностям и курсам обучения с последующей передачей данных в офис регистратора.</w:t>
      </w:r>
    </w:p>
    <w:bookmarkEnd w:id="76"/>
    <w:bookmarkStart w:name="z92" w:id="77"/>
    <w:p>
      <w:pPr>
        <w:spacing w:after="0"/>
        <w:ind w:left="0"/>
        <w:jc w:val="left"/>
      </w:pPr>
      <w:r>
        <w:rPr>
          <w:rFonts w:ascii="Times New Roman"/>
          <w:b/>
          <w:i w:val="false"/>
          <w:color w:val="000000"/>
        </w:rPr>
        <w:t xml:space="preserve"> Глава 4. Научно-исследовательская и международная деятельность ОВПО</w:t>
      </w:r>
    </w:p>
    <w:bookmarkEnd w:id="77"/>
    <w:bookmarkStart w:name="z93" w:id="78"/>
    <w:p>
      <w:pPr>
        <w:spacing w:after="0"/>
        <w:ind w:left="0"/>
        <w:jc w:val="both"/>
      </w:pPr>
      <w:r>
        <w:rPr>
          <w:rFonts w:ascii="Times New Roman"/>
          <w:b w:val="false"/>
          <w:i w:val="false"/>
          <w:color w:val="000000"/>
          <w:sz w:val="28"/>
        </w:rPr>
        <w:t>
      49. Научно-исследовательская и международная деятельность направлена на обеспечение интеграции науки и образования, развитие на этой основе научно-образовательного процесса, конкурентоспособных научных исследований и инновационной деятельности как важнейшего элемента результативной и эффективной национальной инновационной системы.</w:t>
      </w:r>
    </w:p>
    <w:bookmarkEnd w:id="78"/>
    <w:bookmarkStart w:name="z94" w:id="79"/>
    <w:p>
      <w:pPr>
        <w:spacing w:after="0"/>
        <w:ind w:left="0"/>
        <w:jc w:val="both"/>
      </w:pPr>
      <w:r>
        <w:rPr>
          <w:rFonts w:ascii="Times New Roman"/>
          <w:b w:val="false"/>
          <w:i w:val="false"/>
          <w:color w:val="000000"/>
          <w:sz w:val="28"/>
        </w:rPr>
        <w:t>
      Организация и проведение фундаментальных, поисковых, прикладных НИР и инновационной деятельности осуществляется в структурных подразделениях ОВПО.</w:t>
      </w:r>
    </w:p>
    <w:bookmarkEnd w:id="79"/>
    <w:bookmarkStart w:name="z95" w:id="80"/>
    <w:p>
      <w:pPr>
        <w:spacing w:after="0"/>
        <w:ind w:left="0"/>
        <w:jc w:val="both"/>
      </w:pPr>
      <w:r>
        <w:rPr>
          <w:rFonts w:ascii="Times New Roman"/>
          <w:b w:val="false"/>
          <w:i w:val="false"/>
          <w:color w:val="000000"/>
          <w:sz w:val="28"/>
        </w:rPr>
        <w:t>
      50. Координацию научной деятельности осуществляет проректор по научной работе.</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