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8d20" w14:textId="eb98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 и сроков отчетности микрофинансовых организаций и Правил их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2016 года № 272. Зарегистрировано в Министерстве юстиции Республики Казахстан 26 января 2017 года № 14741. Утратило силу постановлением Правления Национального Банка Республики Казахстан от 28 ноября 2019 года №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постановлением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30 марта 1995 года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Национальном Банке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статистике"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26 ноября 2012 года </w:t>
      </w:r>
      <w:r>
        <w:rPr>
          <w:rFonts w:ascii="Times New Roman"/>
          <w:b w:val="false"/>
          <w:i w:val="false"/>
          <w:color w:val="000000"/>
          <w:sz w:val="28"/>
        </w:rPr>
        <w:t>"О микрофинансовых организациях"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микрофинансовых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 расшифровке корреспондентских и текущих счетов, вкладов, размещенных в банках,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 структуре инвестиций в капитал юридических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об основных источниках привлеченных денег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 микрокредитах, в том числе, по которым имеется просроченная задолженность по основному долгу и (или) начисленному вознаграждению в деталях, а также о размере резервов (провизий)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представления отчетности микрофинансовой организацией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Микрофинансовые организации представляют в территориальный филиал Национального Банка Республики Казахстан (по месту нахождения микрофинансовой организации) ежеквартально, до двадцатого числа (включительно) месяца, следующего за отчетным кварталом, отчетность, предусмотренную подпунктами 2), 3), 4) и 5) пункта 1 настоящего постановления.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373 "Об утверждении перечня, форм, и Правил представления отчетности микрофинансовой организацией" (зарегистрировано в Реестре государственной регистрации нормативных правовых актов под № 8340, опубликовано в газете "Казахстанская правда" от 18 мая 2013 г. № 170-171 (27444-27445)).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исследований и статистики (Тутушкин В.А.) в установленном законодательством Республики Казахстан порядке обеспечить: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Пирматова Г.О.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декабря 2016 года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272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микрофинансовых организаций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микрофинансовых организаций включает в себя: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расшифровке корреспондентских и текущих счетов, вкладов, размещенных в банках;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структуре инвестиций в капитал юридических лиц;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об основных источниках привлеченных денег;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микрокредитах, в том числе, по которым имеется просроченная задолженность по основному долгу и (или) начисленному вознаграждению в деталях, а также о размере резервов (провизий).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272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Отчет о расшифровке текущих счетов и вкладов, размещенных в банках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Отчетный период: по состоянию на "___" 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ФС_ВТС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микрофинансовая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до двадцатого числа (включительно) месяца, следующего за отчетным кварталом.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микрофинансовой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тысячах тенге)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5"/>
        <w:gridCol w:w="2408"/>
        <w:gridCol w:w="2408"/>
        <w:gridCol w:w="2409"/>
      </w:tblGrid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резидентства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счета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расшифровке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текущих счетов и вкладов,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 в банках</w:t>
            </w:r>
          </w:p>
        </w:tc>
      </w:tr>
    </w:tbl>
    <w:bookmarkStart w:name="z20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4"/>
    <w:bookmarkStart w:name="z21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расшифровке текущих счетов и вкладов, размещенных в банках</w:t>
      </w:r>
    </w:p>
    <w:bookmarkEnd w:id="25"/>
    <w:bookmarkStart w:name="z21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"/>
    <w:bookmarkStart w:name="z2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расшифровке текущих счетов и вкладов, размещенных в банках" (далее - Форма).</w:t>
      </w:r>
    </w:p>
    <w:bookmarkEnd w:id="27"/>
    <w:bookmarkStart w:name="z2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26 ноября 2012 года "О микрофинансовых организациях".</w:t>
      </w:r>
    </w:p>
    <w:bookmarkEnd w:id="28"/>
    <w:bookmarkStart w:name="z21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микрофинансовой организацией и заполняется по состоянию на конец отчетного периода. Данные в Форме указываются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29"/>
    <w:bookmarkStart w:name="z21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30"/>
    <w:bookmarkStart w:name="z21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1"/>
    <w:bookmarkStart w:name="z21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банка, в котором открыт текущий счет и (или) размещен вклад.</w:t>
      </w:r>
    </w:p>
    <w:bookmarkEnd w:id="32"/>
    <w:bookmarkStart w:name="z21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страна резидентства банка, в котором открыт текущий счет и (или) размещен вклад.</w:t>
      </w:r>
    </w:p>
    <w:bookmarkEnd w:id="33"/>
    <w:bookmarkStart w:name="z21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балансовая стоимость текущего счета, вклада до востребования, срочного, условного вклада.</w:t>
      </w:r>
    </w:p>
    <w:bookmarkEnd w:id="34"/>
    <w:bookmarkStart w:name="z22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Start w:name="z7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инвестиций в капитал юридических лиц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ФС_ИКЮЛ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микрофинансовая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до двадцатого числа (включительно) месяца, следующего за отчетным кварталом.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микрофинансовой организации)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9"/>
        <w:gridCol w:w="1212"/>
        <w:gridCol w:w="2446"/>
        <w:gridCol w:w="1771"/>
        <w:gridCol w:w="2225"/>
        <w:gridCol w:w="1213"/>
        <w:gridCol w:w="1214"/>
      </w:tblGrid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(тысяч тенге)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эмитента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и паи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 в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</w:p>
        </w:tc>
      </w:tr>
    </w:tbl>
    <w:bookmarkStart w:name="z22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7"/>
    <w:bookmarkStart w:name="z22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структуре инвестиций в капитал юридических лиц</w:t>
      </w:r>
    </w:p>
    <w:bookmarkEnd w:id="38"/>
    <w:bookmarkStart w:name="z22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9"/>
    <w:bookmarkStart w:name="z22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структуре инвестиций в капитал юридических лиц" (далее - Форма).</w:t>
      </w:r>
    </w:p>
    <w:bookmarkEnd w:id="40"/>
    <w:bookmarkStart w:name="z22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26 ноября 2012 года "О микрофинансовых организациях".</w:t>
      </w:r>
    </w:p>
    <w:bookmarkEnd w:id="41"/>
    <w:bookmarkStart w:name="z22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микрофинансовой организацией и заполняется по состоянию на конец отчетного периода. Сумма менее пятисот тенге округляется до нуля, а сумма, равная пятистам тенге и выше, округляется до тысячи тенге.</w:t>
      </w:r>
    </w:p>
    <w:bookmarkEnd w:id="42"/>
    <w:bookmarkStart w:name="z22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43"/>
    <w:bookmarkStart w:name="z22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4"/>
    <w:bookmarkStart w:name="z23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3 указывается сумма балансовой стоимости, по которой финансовый актив признается в балансе, после вычета сформированных по ним провизий (резервов).</w:t>
      </w:r>
    </w:p>
    <w:bookmarkEnd w:id="45"/>
    <w:bookmarkStart w:name="z2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указывается значение доли участия в уставном капитале эмитента в процентах с двумя знаками после запятой.</w:t>
      </w:r>
    </w:p>
    <w:bookmarkEnd w:id="46"/>
    <w:bookmarkStart w:name="z23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Все данные Формы представляются в разрезе простых и привилегированных акций, вкладов и паев юридических лиц, в капитале которых участвует микрофинансовая организация.</w:t>
      </w:r>
    </w:p>
    <w:bookmarkEnd w:id="47"/>
    <w:bookmarkStart w:name="z23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Start w:name="z10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основных источниках привлеченных денег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ФС_ОИ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микрофинансовая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до двадцатого числа (включительно) месяца, следующего за отчетным кварталом.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микрофинансовой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5"/>
        <w:gridCol w:w="1878"/>
        <w:gridCol w:w="4829"/>
        <w:gridCol w:w="637"/>
        <w:gridCol w:w="637"/>
        <w:gridCol w:w="992"/>
        <w:gridCol w:w="638"/>
        <w:gridCol w:w="994"/>
      </w:tblGrid>
      <w:tr>
        <w:trPr>
          <w:trHeight w:val="30" w:hRule="atLeast"/>
        </w:trPr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4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 или индивидуальный идентификационный номер (для физического лица, в том числе индивидуального предпринимателя при наличии)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 1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 1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организации или крупные участники юридического лица 1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дочерние организации или крупные участники юридического лица 1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Юридическое лицо 2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кредитора</w:t>
            </w:r>
          </w:p>
        </w:tc>
        <w:tc>
          <w:tcPr>
            <w:tcW w:w="4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 или индивидуальный идентификационный номер (для физического лица, в том числе индивидуального предпринимателя при наличии)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11"/>
        <w:gridCol w:w="1607"/>
        <w:gridCol w:w="1611"/>
        <w:gridCol w:w="1607"/>
        <w:gridCol w:w="1612"/>
        <w:gridCol w:w="1608"/>
        <w:gridCol w:w="1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источники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источники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иностранной валюте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источниках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привлеченных денег</w:t>
            </w:r>
          </w:p>
        </w:tc>
      </w:tr>
    </w:tbl>
    <w:bookmarkStart w:name="z23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Отчет об основных источниках привлеченных денег</w:t>
      </w:r>
    </w:p>
    <w:bookmarkEnd w:id="50"/>
    <w:bookmarkStart w:name="z23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"/>
    <w:bookmarkStart w:name="z23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основных источниках привлеченных денег" (далее - Форма).</w:t>
      </w:r>
    </w:p>
    <w:bookmarkEnd w:id="52"/>
    <w:bookmarkStart w:name="z23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26 ноября 2012 года "О микрофинансовых организациях".</w:t>
      </w:r>
    </w:p>
    <w:bookmarkEnd w:id="53"/>
    <w:bookmarkStart w:name="z23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микрофинансовой организацией и заполняется по состоянию на конец отчетного периода. Данные в Форме указываются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54"/>
    <w:bookmarkStart w:name="z24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55"/>
    <w:bookmarkStart w:name="z24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6"/>
    <w:bookmarkStart w:name="z24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заполнении Формы микрофинансовая организация раскрывает десять крупнейших кредиторов организации - физических и юридических лиц (крупнейшими кредиторами являются организации, предоставившие наибольший размер кредита по сравнению с остальными, в порядке убывания).</w:t>
      </w:r>
    </w:p>
    <w:bookmarkEnd w:id="57"/>
    <w:bookmarkStart w:name="z24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наличия у микрофинансовой организации обязательств перед юридическим лицом и его крупными участниками (доля участия которых составляет 10 и более процентов)/дочерними организациями, которые в совокупности входят в число 10 крупнейших кредиторов микрофинансовой организацией, указываются сведения по данному лицу и его крупным участникам (доля участия которых составляет 10 и более процентов) дочерним организациям в соответствующих подпунктах.</w:t>
      </w:r>
    </w:p>
    <w:bookmarkEnd w:id="58"/>
    <w:bookmarkStart w:name="z24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указывается сумма балансовой стоимости привлеченных денег микрофинансовой организацией.</w:t>
      </w:r>
    </w:p>
    <w:bookmarkEnd w:id="59"/>
    <w:bookmarkStart w:name="z24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Форма представляется с нулевыми остатками.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Start w:name="z16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микрокредитах, в том числе, по которым имеется просроченная задолженность по основному долгу и (или) начисленному вознаграждению в деталях, а также о размере резервов (провизий)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ФС_ПЗ- 5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микрофинансовая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территориальный филиал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до двадцатого числа (включительно) месяца, следующего за отчетным кварталом.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микрофинансовой организации)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5735"/>
        <w:gridCol w:w="922"/>
        <w:gridCol w:w="922"/>
        <w:gridCol w:w="922"/>
        <w:gridCol w:w="1347"/>
      </w:tblGrid>
      <w:tr>
        <w:trPr>
          <w:trHeight w:val="30" w:hRule="atLeast"/>
        </w:trPr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обеспечения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(провизии)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юридическим лицам, в том числе: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по которым просроченная задолженность отсутствует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по которым имеется просроченная задолженность по основному долгу и (или) начисленному вознаграждению, в том числе: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30 дней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90 дней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выданные физическим лицам, в том числе: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по которым просроченная задолженность отсутствует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Микрокредиты, по которым имеется просроченная задолженность по основному долгу и (или) начисленному вознаграждению, в том числе: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30 дней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 до 60 дней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61 до 90 дней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90 дней 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(строка 1+строка 2)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телефона:_________________________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"_____" __________ 20_____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микрокредитах,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по которым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основному долгу и (или) начисленному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вознаграждению в деталях, а 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размере резервов (провизий)</w:t>
            </w:r>
          </w:p>
        </w:tc>
      </w:tr>
    </w:tbl>
    <w:bookmarkStart w:name="z24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62"/>
    <w:bookmarkStart w:name="z24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микрокредитах, в том числе, по которым имеется просроченная задолженность по основному долгу и (или) начисленному вознаграждению в деталях, а также о размере резервов (провизий)</w:t>
      </w:r>
    </w:p>
    <w:bookmarkEnd w:id="63"/>
    <w:bookmarkStart w:name="z24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4"/>
    <w:bookmarkStart w:name="z25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микрокредитах, в том числе, по которым имеется просроченная задолженность по основному долгу и (или) начисленному вознаграждению в деталях, а также о размере резервов (провизий)" (далее - Форма).</w:t>
      </w:r>
    </w:p>
    <w:bookmarkEnd w:id="65"/>
    <w:bookmarkStart w:name="z2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26 ноября 2012 года "О микрофинансовых организациях".</w:t>
      </w:r>
    </w:p>
    <w:bookmarkEnd w:id="66"/>
    <w:bookmarkStart w:name="z25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микрофинансовой организацией и заполняется по состоянию на конец отчетного периода. Данные в Форме указываются в тысячах тенге. Сумма менее пятисот тенге округляется до нуля, а сумма, равная пятистам тенге и выше, округляется до тысячи тенге.</w:t>
      </w:r>
    </w:p>
    <w:bookmarkEnd w:id="67"/>
    <w:bookmarkStart w:name="z25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68"/>
    <w:bookmarkStart w:name="z25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9"/>
    <w:bookmarkStart w:name="z25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сведения о микрокредитах, по которым имеется просроченная задолженность по основному долгу и (или) начисленному вознаграждению, а также микрокредиты, по которым отсутствует просроченная задолженность по основному долгу и (или) начисленному вознаграждению.</w:t>
      </w:r>
    </w:p>
    <w:bookmarkEnd w:id="70"/>
    <w:bookmarkStart w:name="z25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Данные по микрокредитам приводятся в Форме в зависимости от количества дней просроченной задолженности по основному долгу и (или) начисленному вознаграждению по состоянию на отчетную дату. В Форме отражается весь остаток основного долга и начисленного вознаграждения по выданным микрокредитам до отчетной даты, в том числе с учетом просроченной задолженности.</w:t>
      </w:r>
    </w:p>
    <w:bookmarkEnd w:id="71"/>
    <w:bookmarkStart w:name="z25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долг - сумма непогашенного долга, подлежащая уплате заемщиком микрофинансовой организации на определенный момент периода кредитования без учета вознаграждения, пени и штрафа по микрокредиту.</w:t>
      </w:r>
    </w:p>
    <w:bookmarkEnd w:id="72"/>
    <w:bookmarkStart w:name="z25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учитывается сумма начисленного, но не погашенного (не полученного) вознаграждения.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272</w:t>
            </w:r>
          </w:p>
        </w:tc>
      </w:tr>
    </w:tbl>
    <w:bookmarkStart w:name="z20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микрофинансовой организацией</w:t>
      </w:r>
    </w:p>
    <w:bookmarkEnd w:id="74"/>
    <w:bookmarkStart w:name="z2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представления отчетности микрофинансовой организацией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ноября 2012 года "О микрофинансовых организациях" и определяют порядок представления отчетности микрофинансовой организацией в территориальный филиал Национального Банка Республики Казахстан по месту нахождения микрофинансовой организации (далее - филиал уполномоченного органа).</w:t>
      </w:r>
    </w:p>
    <w:bookmarkEnd w:id="75"/>
    <w:bookmarkStart w:name="z2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Отчетность представляется в филиал уполномоченного органа в электронном формате.</w:t>
      </w:r>
    </w:p>
    <w:bookmarkEnd w:id="76"/>
    <w:bookmarkStart w:name="z2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в отчетности указываются в национальной валюте - тенге.</w:t>
      </w:r>
    </w:p>
    <w:bookmarkEnd w:id="77"/>
    <w:bookmarkStart w:name="z2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на бумажном носителе по состоянию на отчетную дату подписывается первым руководителем, главным бухгалтером или лицами, уполномоченными ими на подписание отчета, исполнителем и хранится у микрофинансовой организации.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Идентичность данных, представляемых в электронном формате, данным на бумажном носителе обеспечивается первым руководителем, главным бухгалтером или лицами, уполномоченными ими на подписание отчета.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