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d4ac" w14:textId="fa4d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проведение санитарных рубок в пихтовых насаждениях на участках государственного лесного фонда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22 декабря 2016 года № 287. Зарегистрирован в Министерстве юстиции Республики Казахстан 19 января 2017 года № 14690.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Председателя Комитета лесного хозяйства и животного мира Министерства сельского хозяйства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17-5-6/119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"Об утверждении Положения о республиканском государственном учреждении" Комитет лесного хозяйства и животного мира Министерства экологии и природных ресурсов Республики Казахстан", утвержденного приказом исполняющего обязанности Министра экологии и природных ресурсов Республики Казахстан от 3 февраля 2023 года № 32-Ө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Комитета лесного хозяйства и животного мира Министерства экологии, геологии и природных ресурсов РК от 05.07.2023 </w:t>
      </w:r>
      <w:r>
        <w:rPr>
          <w:rFonts w:ascii="Times New Roman"/>
          <w:b w:val="false"/>
          <w:i w:val="false"/>
          <w:color w:val="000000"/>
          <w:sz w:val="28"/>
        </w:rPr>
        <w:t>№ 27-4/136-НҚ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проведение санитарных рубок в пихтовых насаждениях на участках государственного лесного фонда Восточно-Казахстанской области, за исключением рубок по расчистке гарей.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лесного хозяйства и животного мира Министерства экологии, геологии и природных ресурсов РК от 05.07.2023 </w:t>
      </w:r>
      <w:r>
        <w:rPr>
          <w:rFonts w:ascii="Times New Roman"/>
          <w:b w:val="false"/>
          <w:i w:val="false"/>
          <w:color w:val="000000"/>
          <w:sz w:val="28"/>
        </w:rPr>
        <w:t>№ 27-4/136-НҚ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и подведомственным организациям Комитета лесного хозяйства и животного мира: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формировании заявок на ежегодный размер отпуска древесины на корню учесть запрет на проведение санитарных рубок в пихтовых насаждениях;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 по реализации пункта 1 настоящего приказа.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и.о. Председателя Комитета лесного хозяйства и животного мира Министерства сельского хозяйства РК от 28.04.2018 </w:t>
      </w:r>
      <w:r>
        <w:rPr>
          <w:rFonts w:ascii="Times New Roman"/>
          <w:b w:val="false"/>
          <w:i w:val="false"/>
          <w:color w:val="000000"/>
          <w:sz w:val="28"/>
        </w:rPr>
        <w:t>№ 17-5-6/119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Областным территориальным инспекциям лесного хозяйства и животного мира обеспечить контроль за реализацией настоящего приказа.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леса и особо охраняемых природных территорий Комитета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научно-исследовательских работ по определению степени зараженности пихтовых насаждений корневой губкой;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настоящего приказа на интернет-ресурсе Министерства сельского хозяйства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 и животного мира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Айнабеков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