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de30" w14:textId="f2b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декабря 2016 года № 1152.Зарегистрирован в Министерстве юстиции Республики Казахстан 12 января 2017 года № 14667.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 от 23 апреля 2015 года № 386, (зарегистрирован в Реестре государственной регистрации нормативных правовых актов № 11186, опубликованный в Информационно-правовой системе "Әділет" 10 июня 2015 года),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Выдача ГРНЗ физическим и юридическим лицам производится после получения документа, подтверждающего уплату государственной пошлины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- Кодекс):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новых ГРНЗ - под роспись в Реестре;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дубликатов ГРНЗ - под роспись в Реестре выданных дубликатов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уплату государственной пошлины, подшивается совместно с документами, послужившими основанием к выдаче ГРНЗ, в том числе дубликатов.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Выдачей ГРНЗ является фактическая передача ГРНЗ владельцу транспортного средства, в том числе ГРНЗ сданных на хранение. Присвоением ГРНЗ является внесение в СРТС и программное обеспечение "Автоматизированная информационно-поисковая система "Автомобиль" индивидуального буквенно-цифрового обозначения ГРНЗ.";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Допускается повторное присвоение ГРНЗ, бывших в пользовании на транспортные средства прежним владельцам,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в размере 280 процентов МРП для автомобиля и 140 процентов МРП для мототранспортных средств и прицепов в следующих случаях: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волеизъявлению владельца на вновь регистрируемое транспортное средство на его имя, при условии снятия с учета ранее зарегистрированного за ним транспортного средства, которому был присвоен ГРНЗ;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волеизъявлению владельца при замене СРТС и изменении регистрационных данных транспортного средства, на которое был присвоен ГРНЗ, если одновременно производится изготовление дубликата ранее присвоенного ГРНЗ или выдача нового ГРНЗ.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замене СРТС и (или) изменении регистрационных данных транспортного средства без изменения владельца уплата государственной пошлины за выдачу прежнего ГРНЗ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волеизъявлению правопреемника (наследника) допускается повторная выдача прежних ГРНЗ на транспортное средство, являющееся предметом наследования,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Начальникам Департаментов внутренних дел областей, городов Алматы и Астаны: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изучение и соблюдение требований настоящего приказа личным составом органов внутренних дел;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организовать работу органов внутренних дел в соответствии с требованиями настоящего приказа.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министра внутренних дел Тургумбаева Е.З. и Комитет административной полиции Министерства внутренних дел Республики Казахстан (Лепеха И.В.).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