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b4ac" w14:textId="250b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выборочных обследований структуры и распределения заработной платы предприятий</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декабря 2016 года № 306. Зарегистрирован в Министерстве юстиции Республики Казахстан 4 января 2017 года № 14639.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выборочных обследований структуры и распределения заработной платы предприятий.</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декабря 2016 года № 306</w:t>
            </w:r>
          </w:p>
        </w:tc>
      </w:tr>
    </w:tbl>
    <w:bookmarkStart w:name="z7" w:id="5"/>
    <w:p>
      <w:pPr>
        <w:spacing w:after="0"/>
        <w:ind w:left="0"/>
        <w:jc w:val="left"/>
      </w:pPr>
      <w:r>
        <w:rPr>
          <w:rFonts w:ascii="Times New Roman"/>
          <w:b/>
          <w:i w:val="false"/>
          <w:color w:val="000000"/>
        </w:rPr>
        <w:t xml:space="preserve"> Методика по проведению выборочных обследований структуры</w:t>
      </w:r>
      <w:r>
        <w:br/>
      </w:r>
      <w:r>
        <w:rPr>
          <w:rFonts w:ascii="Times New Roman"/>
          <w:b/>
          <w:i w:val="false"/>
          <w:color w:val="000000"/>
        </w:rPr>
        <w:t>и распределения заработной платы предприятий</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Методика по проведению выборочных обследований структуры и распределения заработной платы предприятий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6"/>
    <w:bookmarkStart w:name="z10" w:id="7"/>
    <w:p>
      <w:pPr>
        <w:spacing w:after="0"/>
        <w:ind w:left="0"/>
        <w:jc w:val="both"/>
      </w:pPr>
      <w:r>
        <w:rPr>
          <w:rFonts w:ascii="Times New Roman"/>
          <w:b w:val="false"/>
          <w:i w:val="false"/>
          <w:color w:val="000000"/>
          <w:sz w:val="28"/>
        </w:rPr>
        <w:t xml:space="preserve">
      2. Настоящая Методика применяется Комитетом по статистике Министерства национальной экономики Республики Казахстан (далее - Комитет) и его территориальными органами, а также Республиканским государственным предприятием на праве хозяйственного ведения "Информационно-вычислительный центр Комитета по статистике Министерства национальной экономики Республики Казахстан" (далее - ИВЦ) при осуществлении формирования и ведения статистических баз данных c целью формирования выборочной совокупности предприятий, проведении и организации обследования предприятий по статистике оплаты труда. </w:t>
      </w:r>
    </w:p>
    <w:bookmarkEnd w:id="7"/>
    <w:bookmarkStart w:name="z11" w:id="8"/>
    <w:p>
      <w:pPr>
        <w:spacing w:after="0"/>
        <w:ind w:left="0"/>
        <w:jc w:val="both"/>
      </w:pPr>
      <w:r>
        <w:rPr>
          <w:rFonts w:ascii="Times New Roman"/>
          <w:b w:val="false"/>
          <w:i w:val="false"/>
          <w:color w:val="000000"/>
          <w:sz w:val="28"/>
        </w:rPr>
        <w:t xml:space="preserve">
      3. Целью настоящей Методики является получение репрезентативных данных изменения заработной платы по видам экономической деятельности, по основным видам занятий с учетом разного уровня квалификации, гендернего аспекта по одной профессии, с учетом влияния различных факторов. </w:t>
      </w:r>
    </w:p>
    <w:bookmarkEnd w:id="8"/>
    <w:bookmarkStart w:name="z12" w:id="9"/>
    <w:p>
      <w:pPr>
        <w:spacing w:after="0"/>
        <w:ind w:left="0"/>
        <w:jc w:val="both"/>
      </w:pPr>
      <w:r>
        <w:rPr>
          <w:rFonts w:ascii="Times New Roman"/>
          <w:b w:val="false"/>
          <w:i w:val="false"/>
          <w:color w:val="000000"/>
          <w:sz w:val="28"/>
        </w:rPr>
        <w:t>
      4. В Методике используются понятия в значениях, определенных в Законе, и следующие основные определения:</w:t>
      </w:r>
    </w:p>
    <w:bookmarkEnd w:id="9"/>
    <w:bookmarkStart w:name="z13" w:id="10"/>
    <w:p>
      <w:pPr>
        <w:spacing w:after="0"/>
        <w:ind w:left="0"/>
        <w:jc w:val="both"/>
      </w:pPr>
      <w:r>
        <w:rPr>
          <w:rFonts w:ascii="Times New Roman"/>
          <w:b w:val="false"/>
          <w:i w:val="false"/>
          <w:color w:val="000000"/>
          <w:sz w:val="28"/>
        </w:rPr>
        <w:t xml:space="preserve">
      1) генеральная совокупность – полная группа всех единиц анализа, чьи характеристики подлежат оценке; </w:t>
      </w:r>
    </w:p>
    <w:bookmarkEnd w:id="10"/>
    <w:bookmarkStart w:name="z14" w:id="11"/>
    <w:p>
      <w:pPr>
        <w:spacing w:after="0"/>
        <w:ind w:left="0"/>
        <w:jc w:val="both"/>
      </w:pPr>
      <w:r>
        <w:rPr>
          <w:rFonts w:ascii="Times New Roman"/>
          <w:b w:val="false"/>
          <w:i w:val="false"/>
          <w:color w:val="000000"/>
          <w:sz w:val="28"/>
        </w:rPr>
        <w:t xml:space="preserve">
      2) взвешивание – процесс определения веса. Взвешивание элементов выборки - означает назначение им определенных весов; </w:t>
      </w:r>
    </w:p>
    <w:bookmarkEnd w:id="11"/>
    <w:bookmarkStart w:name="z15" w:id="12"/>
    <w:p>
      <w:pPr>
        <w:spacing w:after="0"/>
        <w:ind w:left="0"/>
        <w:jc w:val="both"/>
      </w:pPr>
      <w:r>
        <w:rPr>
          <w:rFonts w:ascii="Times New Roman"/>
          <w:b w:val="false"/>
          <w:i w:val="false"/>
          <w:color w:val="000000"/>
          <w:sz w:val="28"/>
        </w:rPr>
        <w:t>
      3) страта – деление на специальные слои единиц (респондентов) обладающих одинаковыми или схожими показателями;</w:t>
      </w:r>
    </w:p>
    <w:bookmarkEnd w:id="12"/>
    <w:bookmarkStart w:name="z16" w:id="13"/>
    <w:p>
      <w:pPr>
        <w:spacing w:after="0"/>
        <w:ind w:left="0"/>
        <w:jc w:val="both"/>
      </w:pPr>
      <w:r>
        <w:rPr>
          <w:rFonts w:ascii="Times New Roman"/>
          <w:b w:val="false"/>
          <w:i w:val="false"/>
          <w:color w:val="000000"/>
          <w:sz w:val="28"/>
        </w:rPr>
        <w:t>
      4) выборка - отдельные позиции из утвержденных классификаторов, номенклатур и справочников, используемые при сборе и обработке статистических данных;</w:t>
      </w:r>
    </w:p>
    <w:bookmarkEnd w:id="13"/>
    <w:bookmarkStart w:name="z17" w:id="14"/>
    <w:p>
      <w:pPr>
        <w:spacing w:after="0"/>
        <w:ind w:left="0"/>
        <w:jc w:val="both"/>
      </w:pPr>
      <w:r>
        <w:rPr>
          <w:rFonts w:ascii="Times New Roman"/>
          <w:b w:val="false"/>
          <w:i w:val="false"/>
          <w:color w:val="000000"/>
          <w:sz w:val="28"/>
        </w:rPr>
        <w:t>
      5) выборочная совокупность - совокупность отобранных элементов попавших в выборку в процессе отбора;</w:t>
      </w:r>
    </w:p>
    <w:bookmarkEnd w:id="14"/>
    <w:bookmarkStart w:name="z18" w:id="15"/>
    <w:p>
      <w:pPr>
        <w:spacing w:after="0"/>
        <w:ind w:left="0"/>
        <w:jc w:val="both"/>
      </w:pPr>
      <w:r>
        <w:rPr>
          <w:rFonts w:ascii="Times New Roman"/>
          <w:b w:val="false"/>
          <w:i w:val="false"/>
          <w:color w:val="000000"/>
          <w:sz w:val="28"/>
        </w:rPr>
        <w:t>
      6) размер выборки - общее число единиц наблюдения в выборочной совокупности.</w:t>
      </w:r>
    </w:p>
    <w:bookmarkEnd w:id="15"/>
    <w:bookmarkStart w:name="z19" w:id="16"/>
    <w:p>
      <w:pPr>
        <w:spacing w:after="0"/>
        <w:ind w:left="0"/>
        <w:jc w:val="left"/>
      </w:pPr>
      <w:r>
        <w:rPr>
          <w:rFonts w:ascii="Times New Roman"/>
          <w:b/>
          <w:i w:val="false"/>
          <w:color w:val="000000"/>
        </w:rPr>
        <w:t xml:space="preserve"> Глава 2. Генеральная совокупность</w:t>
      </w:r>
    </w:p>
    <w:bookmarkEnd w:id="16"/>
    <w:bookmarkStart w:name="z20" w:id="17"/>
    <w:p>
      <w:pPr>
        <w:spacing w:after="0"/>
        <w:ind w:left="0"/>
        <w:jc w:val="both"/>
      </w:pPr>
      <w:r>
        <w:rPr>
          <w:rFonts w:ascii="Times New Roman"/>
          <w:b w:val="false"/>
          <w:i w:val="false"/>
          <w:color w:val="000000"/>
          <w:sz w:val="28"/>
        </w:rPr>
        <w:t>
      5. В качестве генеральной совокупности для проведения выборочного обследования заработной платы работников предприятий используется Информационная система "Статистический бизнес-регистр".</w:t>
      </w:r>
    </w:p>
    <w:bookmarkEnd w:id="17"/>
    <w:bookmarkStart w:name="z21" w:id="18"/>
    <w:p>
      <w:pPr>
        <w:spacing w:after="0"/>
        <w:ind w:left="0"/>
        <w:jc w:val="both"/>
      </w:pPr>
      <w:r>
        <w:rPr>
          <w:rFonts w:ascii="Times New Roman"/>
          <w:b w:val="false"/>
          <w:i w:val="false"/>
          <w:color w:val="000000"/>
          <w:sz w:val="28"/>
        </w:rPr>
        <w:t>
      6. Важным элементом актуализации является актуализация видов экономической деятельности, размерности и ситуационного кода предприятий.</w:t>
      </w:r>
    </w:p>
    <w:bookmarkEnd w:id="18"/>
    <w:bookmarkStart w:name="z22" w:id="19"/>
    <w:p>
      <w:pPr>
        <w:spacing w:after="0"/>
        <w:ind w:left="0"/>
        <w:jc w:val="both"/>
      </w:pPr>
      <w:r>
        <w:rPr>
          <w:rFonts w:ascii="Times New Roman"/>
          <w:b w:val="false"/>
          <w:i w:val="false"/>
          <w:color w:val="000000"/>
          <w:sz w:val="28"/>
        </w:rPr>
        <w:t>
      7. Для формирования выборочной совокупности используются следующие основные критерии:</w:t>
      </w:r>
    </w:p>
    <w:bookmarkEnd w:id="19"/>
    <w:p>
      <w:pPr>
        <w:spacing w:after="0"/>
        <w:ind w:left="0"/>
        <w:jc w:val="both"/>
      </w:pPr>
      <w:r>
        <w:rPr>
          <w:rFonts w:ascii="Times New Roman"/>
          <w:b w:val="false"/>
          <w:i w:val="false"/>
          <w:color w:val="000000"/>
          <w:sz w:val="28"/>
        </w:rPr>
        <w:t>
      основной вид экономической деятельности предприятия;</w:t>
      </w:r>
    </w:p>
    <w:p>
      <w:pPr>
        <w:spacing w:after="0"/>
        <w:ind w:left="0"/>
        <w:jc w:val="both"/>
      </w:pPr>
      <w:r>
        <w:rPr>
          <w:rFonts w:ascii="Times New Roman"/>
          <w:b w:val="false"/>
          <w:i w:val="false"/>
          <w:color w:val="000000"/>
          <w:sz w:val="28"/>
        </w:rPr>
        <w:t>
      размерности предприятий;</w:t>
      </w:r>
    </w:p>
    <w:p>
      <w:pPr>
        <w:spacing w:after="0"/>
        <w:ind w:left="0"/>
        <w:jc w:val="both"/>
      </w:pPr>
      <w:r>
        <w:rPr>
          <w:rFonts w:ascii="Times New Roman"/>
          <w:b w:val="false"/>
          <w:i w:val="false"/>
          <w:color w:val="000000"/>
          <w:sz w:val="28"/>
        </w:rPr>
        <w:t>
      ситуационный код предприятий.</w:t>
      </w:r>
    </w:p>
    <w:bookmarkStart w:name="z23" w:id="20"/>
    <w:p>
      <w:pPr>
        <w:spacing w:after="0"/>
        <w:ind w:left="0"/>
        <w:jc w:val="both"/>
      </w:pPr>
      <w:r>
        <w:rPr>
          <w:rFonts w:ascii="Times New Roman"/>
          <w:b w:val="false"/>
          <w:i w:val="false"/>
          <w:color w:val="000000"/>
          <w:sz w:val="28"/>
        </w:rPr>
        <w:t>
      8. Особенности формирования генеральной совокупности:</w:t>
      </w:r>
    </w:p>
    <w:bookmarkEnd w:id="20"/>
    <w:p>
      <w:pPr>
        <w:spacing w:after="0"/>
        <w:ind w:left="0"/>
        <w:jc w:val="both"/>
      </w:pPr>
      <w:r>
        <w:rPr>
          <w:rFonts w:ascii="Times New Roman"/>
          <w:b w:val="false"/>
          <w:i w:val="false"/>
          <w:color w:val="000000"/>
          <w:sz w:val="28"/>
        </w:rPr>
        <w:t>
      1) в генеральную совокупность включаются все виды экономической деятельности до 2-х знаков, по отдельным видам экономической деятельности в обязательном порядке включаются в выборочную совокупность:</w:t>
      </w:r>
    </w:p>
    <w:p>
      <w:pPr>
        <w:spacing w:after="0"/>
        <w:ind w:left="0"/>
        <w:jc w:val="both"/>
      </w:pPr>
      <w:r>
        <w:rPr>
          <w:rFonts w:ascii="Times New Roman"/>
          <w:b w:val="false"/>
          <w:i w:val="false"/>
          <w:color w:val="000000"/>
          <w:sz w:val="28"/>
        </w:rPr>
        <w:t>
      до 3-х знаков:</w:t>
      </w:r>
    </w:p>
    <w:p>
      <w:pPr>
        <w:spacing w:after="0"/>
        <w:ind w:left="0"/>
        <w:jc w:val="both"/>
      </w:pPr>
      <w:r>
        <w:rPr>
          <w:rFonts w:ascii="Times New Roman"/>
          <w:b w:val="false"/>
          <w:i w:val="false"/>
          <w:color w:val="000000"/>
          <w:sz w:val="28"/>
        </w:rPr>
        <w:t>
      Переработка и консервирование мяса и производство мясных изделий;</w:t>
      </w:r>
    </w:p>
    <w:p>
      <w:pPr>
        <w:spacing w:after="0"/>
        <w:ind w:left="0"/>
        <w:jc w:val="both"/>
      </w:pPr>
      <w:r>
        <w:rPr>
          <w:rFonts w:ascii="Times New Roman"/>
          <w:b w:val="false"/>
          <w:i w:val="false"/>
          <w:color w:val="000000"/>
          <w:sz w:val="28"/>
        </w:rPr>
        <w:t>
      Производство растительных и животных масел и жиров;</w:t>
      </w:r>
    </w:p>
    <w:p>
      <w:pPr>
        <w:spacing w:after="0"/>
        <w:ind w:left="0"/>
        <w:jc w:val="both"/>
      </w:pPr>
      <w:r>
        <w:rPr>
          <w:rFonts w:ascii="Times New Roman"/>
          <w:b w:val="false"/>
          <w:i w:val="false"/>
          <w:color w:val="000000"/>
          <w:sz w:val="28"/>
        </w:rPr>
        <w:t>
      Производство молочных продуктов;</w:t>
      </w:r>
    </w:p>
    <w:p>
      <w:pPr>
        <w:spacing w:after="0"/>
        <w:ind w:left="0"/>
        <w:jc w:val="both"/>
      </w:pPr>
      <w:r>
        <w:rPr>
          <w:rFonts w:ascii="Times New Roman"/>
          <w:b w:val="false"/>
          <w:i w:val="false"/>
          <w:color w:val="000000"/>
          <w:sz w:val="28"/>
        </w:rPr>
        <w:t>
      Производство хлебобулочных и мучных изделий;</w:t>
      </w:r>
    </w:p>
    <w:p>
      <w:pPr>
        <w:spacing w:after="0"/>
        <w:ind w:left="0"/>
        <w:jc w:val="both"/>
      </w:pPr>
      <w:r>
        <w:rPr>
          <w:rFonts w:ascii="Times New Roman"/>
          <w:b w:val="false"/>
          <w:i w:val="false"/>
          <w:color w:val="000000"/>
          <w:sz w:val="28"/>
        </w:rPr>
        <w:t>
      Производство продуктов нефтепереработки;</w:t>
      </w:r>
    </w:p>
    <w:p>
      <w:pPr>
        <w:spacing w:after="0"/>
        <w:ind w:left="0"/>
        <w:jc w:val="both"/>
      </w:pPr>
      <w:r>
        <w:rPr>
          <w:rFonts w:ascii="Times New Roman"/>
          <w:b w:val="false"/>
          <w:i w:val="false"/>
          <w:color w:val="000000"/>
          <w:sz w:val="28"/>
        </w:rPr>
        <w:t>
      Производство, передача и распределение электроэнергии;</w:t>
      </w:r>
    </w:p>
    <w:p>
      <w:pPr>
        <w:spacing w:after="0"/>
        <w:ind w:left="0"/>
        <w:jc w:val="both"/>
      </w:pPr>
      <w:r>
        <w:rPr>
          <w:rFonts w:ascii="Times New Roman"/>
          <w:b w:val="false"/>
          <w:i w:val="false"/>
          <w:color w:val="000000"/>
          <w:sz w:val="28"/>
        </w:rPr>
        <w:t>
      Пассажирский железнодорожный транспорт, междугородний;</w:t>
      </w:r>
    </w:p>
    <w:p>
      <w:pPr>
        <w:spacing w:after="0"/>
        <w:ind w:left="0"/>
        <w:jc w:val="both"/>
      </w:pPr>
      <w:r>
        <w:rPr>
          <w:rFonts w:ascii="Times New Roman"/>
          <w:b w:val="false"/>
          <w:i w:val="false"/>
          <w:color w:val="000000"/>
          <w:sz w:val="28"/>
        </w:rPr>
        <w:t>
      Грузовой железнодорожный транспорт;</w:t>
      </w:r>
    </w:p>
    <w:p>
      <w:pPr>
        <w:spacing w:after="0"/>
        <w:ind w:left="0"/>
        <w:jc w:val="both"/>
      </w:pPr>
      <w:r>
        <w:rPr>
          <w:rFonts w:ascii="Times New Roman"/>
          <w:b w:val="false"/>
          <w:i w:val="false"/>
          <w:color w:val="000000"/>
          <w:sz w:val="28"/>
        </w:rPr>
        <w:t>
      Прочий пассажирский сухопутный транспорт;</w:t>
      </w:r>
    </w:p>
    <w:p>
      <w:pPr>
        <w:spacing w:after="0"/>
        <w:ind w:left="0"/>
        <w:jc w:val="both"/>
      </w:pPr>
      <w:r>
        <w:rPr>
          <w:rFonts w:ascii="Times New Roman"/>
          <w:b w:val="false"/>
          <w:i w:val="false"/>
          <w:color w:val="000000"/>
          <w:sz w:val="28"/>
        </w:rPr>
        <w:t>
      до 4-х знаков:</w:t>
      </w:r>
    </w:p>
    <w:p>
      <w:pPr>
        <w:spacing w:after="0"/>
        <w:ind w:left="0"/>
        <w:jc w:val="both"/>
      </w:pPr>
      <w:r>
        <w:rPr>
          <w:rFonts w:ascii="Times New Roman"/>
          <w:b w:val="false"/>
          <w:i w:val="false"/>
          <w:color w:val="000000"/>
          <w:sz w:val="28"/>
        </w:rPr>
        <w:t>
      Грузовые перевозки автомобильным транспортом;</w:t>
      </w:r>
    </w:p>
    <w:p>
      <w:pPr>
        <w:spacing w:after="0"/>
        <w:ind w:left="0"/>
        <w:jc w:val="both"/>
      </w:pPr>
      <w:r>
        <w:rPr>
          <w:rFonts w:ascii="Times New Roman"/>
          <w:b w:val="false"/>
          <w:i w:val="false"/>
          <w:color w:val="000000"/>
          <w:sz w:val="28"/>
        </w:rPr>
        <w:t>
      до 5-знаков:</w:t>
      </w:r>
    </w:p>
    <w:p>
      <w:pPr>
        <w:spacing w:after="0"/>
        <w:ind w:left="0"/>
        <w:jc w:val="both"/>
      </w:pPr>
      <w:r>
        <w:rPr>
          <w:rFonts w:ascii="Times New Roman"/>
          <w:b w:val="false"/>
          <w:i w:val="false"/>
          <w:color w:val="000000"/>
          <w:sz w:val="28"/>
        </w:rPr>
        <w:t>
      Деятельность региональных органов управления;</w:t>
      </w:r>
    </w:p>
    <w:p>
      <w:pPr>
        <w:spacing w:after="0"/>
        <w:ind w:left="0"/>
        <w:jc w:val="both"/>
      </w:pPr>
      <w:r>
        <w:rPr>
          <w:rFonts w:ascii="Times New Roman"/>
          <w:b w:val="false"/>
          <w:i w:val="false"/>
          <w:color w:val="000000"/>
          <w:sz w:val="28"/>
        </w:rPr>
        <w:t>
      Деятельность местных органов управления;</w:t>
      </w:r>
    </w:p>
    <w:p>
      <w:pPr>
        <w:spacing w:after="0"/>
        <w:ind w:left="0"/>
        <w:jc w:val="both"/>
      </w:pPr>
      <w:r>
        <w:rPr>
          <w:rFonts w:ascii="Times New Roman"/>
          <w:b w:val="false"/>
          <w:i w:val="false"/>
          <w:color w:val="000000"/>
          <w:sz w:val="28"/>
        </w:rPr>
        <w:t>
      Деятельность сельских и поселковых органов управления;</w:t>
      </w:r>
    </w:p>
    <w:p>
      <w:pPr>
        <w:spacing w:after="0"/>
        <w:ind w:left="0"/>
        <w:jc w:val="both"/>
      </w:pPr>
      <w:r>
        <w:rPr>
          <w:rFonts w:ascii="Times New Roman"/>
          <w:b w:val="false"/>
          <w:i w:val="false"/>
          <w:color w:val="000000"/>
          <w:sz w:val="28"/>
        </w:rPr>
        <w:t>
      Деятельность, связанная с налогообложением;</w:t>
      </w:r>
    </w:p>
    <w:p>
      <w:pPr>
        <w:spacing w:after="0"/>
        <w:ind w:left="0"/>
        <w:jc w:val="both"/>
      </w:pPr>
      <w:r>
        <w:rPr>
          <w:rFonts w:ascii="Times New Roman"/>
          <w:b w:val="false"/>
          <w:i w:val="false"/>
          <w:color w:val="000000"/>
          <w:sz w:val="28"/>
        </w:rPr>
        <w:t>
      Деятельность таможни;</w:t>
      </w:r>
    </w:p>
    <w:p>
      <w:pPr>
        <w:spacing w:after="0"/>
        <w:ind w:left="0"/>
        <w:jc w:val="both"/>
      </w:pPr>
      <w:r>
        <w:rPr>
          <w:rFonts w:ascii="Times New Roman"/>
          <w:b w:val="false"/>
          <w:i w:val="false"/>
          <w:color w:val="000000"/>
          <w:sz w:val="28"/>
        </w:rPr>
        <w:t>
      Деятельность в области статистики и социологии;</w:t>
      </w:r>
    </w:p>
    <w:p>
      <w:pPr>
        <w:spacing w:after="0"/>
        <w:ind w:left="0"/>
        <w:jc w:val="both"/>
      </w:pPr>
      <w:r>
        <w:rPr>
          <w:rFonts w:ascii="Times New Roman"/>
          <w:b w:val="false"/>
          <w:i w:val="false"/>
          <w:color w:val="000000"/>
          <w:sz w:val="28"/>
        </w:rPr>
        <w:t>
      Деятельность в области юстиции и правосудия;</w:t>
      </w:r>
    </w:p>
    <w:p>
      <w:pPr>
        <w:spacing w:after="0"/>
        <w:ind w:left="0"/>
        <w:jc w:val="both"/>
      </w:pPr>
      <w:r>
        <w:rPr>
          <w:rFonts w:ascii="Times New Roman"/>
          <w:b w:val="false"/>
          <w:i w:val="false"/>
          <w:color w:val="000000"/>
          <w:sz w:val="28"/>
        </w:rPr>
        <w:t xml:space="preserve">
      2) в генеральную совокупность включаются малые, средние и крупные предприятия; </w:t>
      </w:r>
    </w:p>
    <w:p>
      <w:pPr>
        <w:spacing w:after="0"/>
        <w:ind w:left="0"/>
        <w:jc w:val="both"/>
      </w:pPr>
      <w:r>
        <w:rPr>
          <w:rFonts w:ascii="Times New Roman"/>
          <w:b w:val="false"/>
          <w:i w:val="false"/>
          <w:color w:val="000000"/>
          <w:sz w:val="28"/>
        </w:rPr>
        <w:t>
      3) в генеральную совокупность включаются предприятия с ситуационным кодом "1" и "2".</w:t>
      </w:r>
    </w:p>
    <w:bookmarkStart w:name="z24" w:id="21"/>
    <w:p>
      <w:pPr>
        <w:spacing w:after="0"/>
        <w:ind w:left="0"/>
        <w:jc w:val="left"/>
      </w:pPr>
      <w:r>
        <w:rPr>
          <w:rFonts w:ascii="Times New Roman"/>
          <w:b/>
          <w:i w:val="false"/>
          <w:color w:val="000000"/>
        </w:rPr>
        <w:t xml:space="preserve"> Глава 3. Дизайн выборки и стратификация</w:t>
      </w:r>
      <w:r>
        <w:br/>
      </w:r>
      <w:r>
        <w:rPr>
          <w:rFonts w:ascii="Times New Roman"/>
          <w:b/>
          <w:i w:val="false"/>
          <w:color w:val="000000"/>
        </w:rPr>
        <w:t>генеральной совокупности</w:t>
      </w:r>
    </w:p>
    <w:bookmarkEnd w:id="21"/>
    <w:bookmarkStart w:name="z25" w:id="22"/>
    <w:p>
      <w:pPr>
        <w:spacing w:after="0"/>
        <w:ind w:left="0"/>
        <w:jc w:val="both"/>
      </w:pPr>
      <w:r>
        <w:rPr>
          <w:rFonts w:ascii="Times New Roman"/>
          <w:b w:val="false"/>
          <w:i w:val="false"/>
          <w:color w:val="000000"/>
          <w:sz w:val="28"/>
        </w:rPr>
        <w:t>
      9. Модель выборочной совокупности разработана на основе выборки предприятий, формируемой один раз в два года. Данная модель предполагает репрезентативные итоги:</w:t>
      </w:r>
    </w:p>
    <w:bookmarkEnd w:id="22"/>
    <w:p>
      <w:pPr>
        <w:spacing w:after="0"/>
        <w:ind w:left="0"/>
        <w:jc w:val="both"/>
      </w:pPr>
      <w:r>
        <w:rPr>
          <w:rFonts w:ascii="Times New Roman"/>
          <w:b w:val="false"/>
          <w:i w:val="false"/>
          <w:color w:val="000000"/>
          <w:sz w:val="28"/>
        </w:rPr>
        <w:t>
      по Республике Казахстан;</w:t>
      </w:r>
    </w:p>
    <w:p>
      <w:pPr>
        <w:spacing w:after="0"/>
        <w:ind w:left="0"/>
        <w:jc w:val="both"/>
      </w:pPr>
      <w:r>
        <w:rPr>
          <w:rFonts w:ascii="Times New Roman"/>
          <w:b w:val="false"/>
          <w:i w:val="false"/>
          <w:color w:val="000000"/>
          <w:sz w:val="28"/>
        </w:rPr>
        <w:t>
      по областям/городам;</w:t>
      </w:r>
    </w:p>
    <w:p>
      <w:pPr>
        <w:spacing w:after="0"/>
        <w:ind w:left="0"/>
        <w:jc w:val="both"/>
      </w:pPr>
      <w:r>
        <w:rPr>
          <w:rFonts w:ascii="Times New Roman"/>
          <w:b w:val="false"/>
          <w:i w:val="false"/>
          <w:color w:val="000000"/>
          <w:sz w:val="28"/>
        </w:rPr>
        <w:t>
      по полу;</w:t>
      </w:r>
    </w:p>
    <w:p>
      <w:pPr>
        <w:spacing w:after="0"/>
        <w:ind w:left="0"/>
        <w:jc w:val="both"/>
      </w:pPr>
      <w:r>
        <w:rPr>
          <w:rFonts w:ascii="Times New Roman"/>
          <w:b w:val="false"/>
          <w:i w:val="false"/>
          <w:color w:val="000000"/>
          <w:sz w:val="28"/>
        </w:rPr>
        <w:t>
      по году рождения;</w:t>
      </w:r>
    </w:p>
    <w:p>
      <w:pPr>
        <w:spacing w:after="0"/>
        <w:ind w:left="0"/>
        <w:jc w:val="both"/>
      </w:pPr>
      <w:r>
        <w:rPr>
          <w:rFonts w:ascii="Times New Roman"/>
          <w:b w:val="false"/>
          <w:i w:val="false"/>
          <w:color w:val="000000"/>
          <w:sz w:val="28"/>
        </w:rPr>
        <w:t>
      по отдельным профессиям и должностям;</w:t>
      </w:r>
    </w:p>
    <w:p>
      <w:pPr>
        <w:spacing w:after="0"/>
        <w:ind w:left="0"/>
        <w:jc w:val="both"/>
      </w:pPr>
      <w:r>
        <w:rPr>
          <w:rFonts w:ascii="Times New Roman"/>
          <w:b w:val="false"/>
          <w:i w:val="false"/>
          <w:color w:val="000000"/>
          <w:sz w:val="28"/>
        </w:rPr>
        <w:t>
      по уровню образования;</w:t>
      </w:r>
    </w:p>
    <w:p>
      <w:pPr>
        <w:spacing w:after="0"/>
        <w:ind w:left="0"/>
        <w:jc w:val="both"/>
      </w:pPr>
      <w:r>
        <w:rPr>
          <w:rFonts w:ascii="Times New Roman"/>
          <w:b w:val="false"/>
          <w:i w:val="false"/>
          <w:color w:val="000000"/>
          <w:sz w:val="28"/>
        </w:rPr>
        <w:t>
      по виду системы оплаты труда (тарифная и бестарифная);</w:t>
      </w:r>
    </w:p>
    <w:p>
      <w:pPr>
        <w:spacing w:after="0"/>
        <w:ind w:left="0"/>
        <w:jc w:val="both"/>
      </w:pPr>
      <w:r>
        <w:rPr>
          <w:rFonts w:ascii="Times New Roman"/>
          <w:b w:val="false"/>
          <w:i w:val="false"/>
          <w:color w:val="000000"/>
          <w:sz w:val="28"/>
        </w:rPr>
        <w:t>
      по размеру начисленной заработной платы;</w:t>
      </w:r>
    </w:p>
    <w:p>
      <w:pPr>
        <w:spacing w:after="0"/>
        <w:ind w:left="0"/>
        <w:jc w:val="both"/>
      </w:pPr>
      <w:r>
        <w:rPr>
          <w:rFonts w:ascii="Times New Roman"/>
          <w:b w:val="false"/>
          <w:i w:val="false"/>
          <w:color w:val="000000"/>
          <w:sz w:val="28"/>
        </w:rPr>
        <w:t>
      по режиму работы (полный и неполный);</w:t>
      </w:r>
    </w:p>
    <w:p>
      <w:pPr>
        <w:spacing w:after="0"/>
        <w:ind w:left="0"/>
        <w:jc w:val="both"/>
      </w:pPr>
      <w:r>
        <w:rPr>
          <w:rFonts w:ascii="Times New Roman"/>
          <w:b w:val="false"/>
          <w:i w:val="false"/>
          <w:color w:val="000000"/>
          <w:sz w:val="28"/>
        </w:rPr>
        <w:t>
      по числу отработанных часов.</w:t>
      </w:r>
    </w:p>
    <w:bookmarkStart w:name="z26" w:id="23"/>
    <w:p>
      <w:pPr>
        <w:spacing w:after="0"/>
        <w:ind w:left="0"/>
        <w:jc w:val="both"/>
      </w:pPr>
      <w:r>
        <w:rPr>
          <w:rFonts w:ascii="Times New Roman"/>
          <w:b w:val="false"/>
          <w:i w:val="false"/>
          <w:color w:val="000000"/>
          <w:sz w:val="28"/>
        </w:rPr>
        <w:t xml:space="preserve">
      10. Первичной единицей отбора обследования является предприятие. </w:t>
      </w:r>
    </w:p>
    <w:bookmarkEnd w:id="23"/>
    <w:bookmarkStart w:name="z27" w:id="24"/>
    <w:p>
      <w:pPr>
        <w:spacing w:after="0"/>
        <w:ind w:left="0"/>
        <w:jc w:val="both"/>
      </w:pPr>
      <w:r>
        <w:rPr>
          <w:rFonts w:ascii="Times New Roman"/>
          <w:b w:val="false"/>
          <w:i w:val="false"/>
          <w:color w:val="000000"/>
          <w:sz w:val="28"/>
        </w:rPr>
        <w:t xml:space="preserve">
      11. Выборочная совокупность предприятий формируется методом "стратифицированной выборки" с применением метода бесповторного случайного отбора. Стратификация является действенным приемом повышения эффективности выборочного метода. </w:t>
      </w:r>
    </w:p>
    <w:bookmarkEnd w:id="24"/>
    <w:p>
      <w:pPr>
        <w:spacing w:after="0"/>
        <w:ind w:left="0"/>
        <w:jc w:val="both"/>
      </w:pPr>
      <w:r>
        <w:rPr>
          <w:rFonts w:ascii="Times New Roman"/>
          <w:b w:val="false"/>
          <w:i w:val="false"/>
          <w:color w:val="000000"/>
          <w:sz w:val="28"/>
        </w:rPr>
        <w:t xml:space="preserve">
      Преимуществами стратификации являются: </w:t>
      </w:r>
    </w:p>
    <w:p>
      <w:pPr>
        <w:spacing w:after="0"/>
        <w:ind w:left="0"/>
        <w:jc w:val="both"/>
      </w:pPr>
      <w:r>
        <w:rPr>
          <w:rFonts w:ascii="Times New Roman"/>
          <w:b w:val="false"/>
          <w:i w:val="false"/>
          <w:color w:val="000000"/>
          <w:sz w:val="28"/>
        </w:rPr>
        <w:t>
      большая точность, по сравнению с другими вариантами отбора для данных;</w:t>
      </w:r>
    </w:p>
    <w:p>
      <w:pPr>
        <w:spacing w:after="0"/>
        <w:ind w:left="0"/>
        <w:jc w:val="both"/>
      </w:pPr>
      <w:r>
        <w:rPr>
          <w:rFonts w:ascii="Times New Roman"/>
          <w:b w:val="false"/>
          <w:i w:val="false"/>
          <w:color w:val="000000"/>
          <w:sz w:val="28"/>
        </w:rPr>
        <w:t xml:space="preserve">
      большая точность, при использовании меньшей по размеру выборки, что экономит средства; </w:t>
      </w:r>
    </w:p>
    <w:p>
      <w:pPr>
        <w:spacing w:after="0"/>
        <w:ind w:left="0"/>
        <w:jc w:val="both"/>
      </w:pPr>
      <w:r>
        <w:rPr>
          <w:rFonts w:ascii="Times New Roman"/>
          <w:b w:val="false"/>
          <w:i w:val="false"/>
          <w:color w:val="000000"/>
          <w:sz w:val="28"/>
        </w:rPr>
        <w:t xml:space="preserve">
      обеспечение представительности выборки. </w:t>
      </w:r>
    </w:p>
    <w:bookmarkStart w:name="z28" w:id="25"/>
    <w:p>
      <w:pPr>
        <w:spacing w:after="0"/>
        <w:ind w:left="0"/>
        <w:jc w:val="both"/>
      </w:pPr>
      <w:r>
        <w:rPr>
          <w:rFonts w:ascii="Times New Roman"/>
          <w:b w:val="false"/>
          <w:i w:val="false"/>
          <w:color w:val="000000"/>
          <w:sz w:val="28"/>
        </w:rPr>
        <w:t>
      12. Формирование выборочной совокупности для проведения выборочного обследования заработной платы работников предприятий состоит из двух этапов.</w:t>
      </w:r>
    </w:p>
    <w:bookmarkEnd w:id="25"/>
    <w:p>
      <w:pPr>
        <w:spacing w:after="0"/>
        <w:ind w:left="0"/>
        <w:jc w:val="both"/>
      </w:pPr>
      <w:r>
        <w:rPr>
          <w:rFonts w:ascii="Times New Roman"/>
          <w:b w:val="false"/>
          <w:i w:val="false"/>
          <w:color w:val="000000"/>
          <w:sz w:val="28"/>
        </w:rPr>
        <w:t>
      На первом этапе генеральная совокупность стратифицируется по территории, по видам экономической деятельности и по размерности предприятий.</w:t>
      </w:r>
    </w:p>
    <w:p>
      <w:pPr>
        <w:spacing w:after="0"/>
        <w:ind w:left="0"/>
        <w:jc w:val="both"/>
      </w:pPr>
      <w:r>
        <w:rPr>
          <w:rFonts w:ascii="Times New Roman"/>
          <w:b w:val="false"/>
          <w:i w:val="false"/>
          <w:color w:val="000000"/>
          <w:sz w:val="28"/>
        </w:rPr>
        <w:t>
      В целях снижения нагрузки на респондентов размер выборки по малым и средним предприятиям составляет 30%. Крупные предприятия подлежат сплошному охвату.</w:t>
      </w:r>
    </w:p>
    <w:bookmarkStart w:name="z29" w:id="26"/>
    <w:p>
      <w:pPr>
        <w:spacing w:after="0"/>
        <w:ind w:left="0"/>
        <w:jc w:val="both"/>
      </w:pPr>
      <w:r>
        <w:rPr>
          <w:rFonts w:ascii="Times New Roman"/>
          <w:b w:val="false"/>
          <w:i w:val="false"/>
          <w:color w:val="000000"/>
          <w:sz w:val="28"/>
        </w:rPr>
        <w:t>
      13. К размеру выборки относится общее число единиц наблюдения в выборочной совокупности. Размер выборки зависит от размера относительной ошибки выборки, которая с определенной вероятностью обеспечивает заданную точность результатов обследования.</w:t>
      </w:r>
    </w:p>
    <w:bookmarkEnd w:id="26"/>
    <w:p>
      <w:pPr>
        <w:spacing w:after="0"/>
        <w:ind w:left="0"/>
        <w:jc w:val="both"/>
      </w:pPr>
      <w:r>
        <w:rPr>
          <w:rFonts w:ascii="Times New Roman"/>
          <w:b w:val="false"/>
          <w:i w:val="false"/>
          <w:color w:val="000000"/>
          <w:sz w:val="28"/>
        </w:rPr>
        <w:t>
      Размер выборки по каждой страте распределяется оптимальным образом, согласно формуле оптимального распределения Неймана: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0922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количество предприятий в i-ой страте, при этом i = 1,2…., h;</w:t>
      </w:r>
    </w:p>
    <w:p>
      <w:pPr>
        <w:spacing w:after="0"/>
        <w:ind w:left="0"/>
        <w:jc w:val="both"/>
      </w:pPr>
      <w:r>
        <w:rPr>
          <w:rFonts w:ascii="Times New Roman"/>
          <w:b w:val="false"/>
          <w:i w:val="false"/>
          <w:color w:val="000000"/>
          <w:sz w:val="28"/>
        </w:rPr>
        <w:t xml:space="preserve">
      h – число страт в совокупности; </w:t>
      </w:r>
    </w:p>
    <w:p>
      <w:pPr>
        <w:spacing w:after="0"/>
        <w:ind w:left="0"/>
        <w:jc w:val="both"/>
      </w:pPr>
      <w:r>
        <w:rPr>
          <w:rFonts w:ascii="Times New Roman"/>
          <w:b w:val="false"/>
          <w:i w:val="false"/>
          <w:color w:val="000000"/>
          <w:sz w:val="28"/>
        </w:rPr>
        <w:t xml:space="preserve">
      i = 1, 2,…,h;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стандартное отклонение i-ой страты.</w:t>
      </w:r>
    </w:p>
    <w:bookmarkStart w:name="z30" w:id="27"/>
    <w:p>
      <w:pPr>
        <w:spacing w:after="0"/>
        <w:ind w:left="0"/>
        <w:jc w:val="both"/>
      </w:pPr>
      <w:r>
        <w:rPr>
          <w:rFonts w:ascii="Times New Roman"/>
          <w:b w:val="false"/>
          <w:i w:val="false"/>
          <w:color w:val="000000"/>
          <w:sz w:val="28"/>
        </w:rPr>
        <w:t xml:space="preserve">
      14. После отбора формируются списки предприятий, попавших в выборку для каждой области. Далее предприятия попавшие в выборку самостоятельно производят второй этап формирования выборки. </w:t>
      </w:r>
    </w:p>
    <w:bookmarkEnd w:id="27"/>
    <w:bookmarkStart w:name="z31" w:id="28"/>
    <w:p>
      <w:pPr>
        <w:spacing w:after="0"/>
        <w:ind w:left="0"/>
        <w:jc w:val="both"/>
      </w:pPr>
      <w:r>
        <w:rPr>
          <w:rFonts w:ascii="Times New Roman"/>
          <w:b w:val="false"/>
          <w:i w:val="false"/>
          <w:color w:val="000000"/>
          <w:sz w:val="28"/>
        </w:rPr>
        <w:t xml:space="preserve">
      15. Второй этап формирования выборки производится самим предприятием методом систематического (пошагового) отбора: </w:t>
      </w:r>
    </w:p>
    <w:bookmarkEnd w:id="28"/>
    <w:p>
      <w:pPr>
        <w:spacing w:after="0"/>
        <w:ind w:left="0"/>
        <w:jc w:val="both"/>
      </w:pPr>
      <w:r>
        <w:rPr>
          <w:rFonts w:ascii="Times New Roman"/>
          <w:b w:val="false"/>
          <w:i w:val="false"/>
          <w:color w:val="000000"/>
          <w:sz w:val="28"/>
        </w:rPr>
        <w:t>
      на малых предприятиях отбору подлежат все работники;</w:t>
      </w:r>
    </w:p>
    <w:p>
      <w:pPr>
        <w:spacing w:after="0"/>
        <w:ind w:left="0"/>
        <w:jc w:val="both"/>
      </w:pPr>
      <w:r>
        <w:rPr>
          <w:rFonts w:ascii="Times New Roman"/>
          <w:b w:val="false"/>
          <w:i w:val="false"/>
          <w:color w:val="000000"/>
          <w:sz w:val="28"/>
        </w:rPr>
        <w:t>
      на средних предприятиях отбору подлежит каждый второй работник;</w:t>
      </w:r>
    </w:p>
    <w:p>
      <w:pPr>
        <w:spacing w:after="0"/>
        <w:ind w:left="0"/>
        <w:jc w:val="both"/>
      </w:pPr>
      <w:r>
        <w:rPr>
          <w:rFonts w:ascii="Times New Roman"/>
          <w:b w:val="false"/>
          <w:i w:val="false"/>
          <w:color w:val="000000"/>
          <w:sz w:val="28"/>
        </w:rPr>
        <w:t>
      на крупных предприятиях отбору подлежит каждый десятый работник.</w:t>
      </w:r>
    </w:p>
    <w:p>
      <w:pPr>
        <w:spacing w:after="0"/>
        <w:ind w:left="0"/>
        <w:jc w:val="both"/>
      </w:pPr>
      <w:r>
        <w:rPr>
          <w:rFonts w:ascii="Times New Roman"/>
          <w:b w:val="false"/>
          <w:i w:val="false"/>
          <w:color w:val="000000"/>
          <w:sz w:val="28"/>
        </w:rPr>
        <w:t xml:space="preserve">
      Предприятию дается право самостоятельно сформировать список работников для отбора. Все работники ранжируются по фамилии согласно алфавита или табельного номера, либо применяются другие идентификаторы. </w:t>
      </w:r>
    </w:p>
    <w:p>
      <w:pPr>
        <w:spacing w:after="0"/>
        <w:ind w:left="0"/>
        <w:jc w:val="both"/>
      </w:pPr>
      <w:r>
        <w:rPr>
          <w:rFonts w:ascii="Times New Roman"/>
          <w:b w:val="false"/>
          <w:i w:val="false"/>
          <w:color w:val="000000"/>
          <w:sz w:val="28"/>
        </w:rPr>
        <w:t>
      На предприятиях с численностью более пяти тысяч работников подлежат отбору каждый пятидесятый работник.</w:t>
      </w:r>
    </w:p>
    <w:bookmarkStart w:name="z32" w:id="29"/>
    <w:p>
      <w:pPr>
        <w:spacing w:after="0"/>
        <w:ind w:left="0"/>
        <w:jc w:val="left"/>
      </w:pPr>
      <w:r>
        <w:rPr>
          <w:rFonts w:ascii="Times New Roman"/>
          <w:b/>
          <w:i w:val="false"/>
          <w:color w:val="000000"/>
        </w:rPr>
        <w:t xml:space="preserve"> Глава 4. Взвешивание и повторное взвешивание</w:t>
      </w:r>
    </w:p>
    <w:bookmarkEnd w:id="29"/>
    <w:bookmarkStart w:name="z33" w:id="30"/>
    <w:p>
      <w:pPr>
        <w:spacing w:after="0"/>
        <w:ind w:left="0"/>
        <w:jc w:val="both"/>
      </w:pPr>
      <w:r>
        <w:rPr>
          <w:rFonts w:ascii="Times New Roman"/>
          <w:b w:val="false"/>
          <w:i w:val="false"/>
          <w:color w:val="000000"/>
          <w:sz w:val="28"/>
        </w:rPr>
        <w:t>
      16. В результате выборочных наблюдений поступает часть информация о генеральной совокупности. Существуют методы, позволяющие расширить информаций до уровня всей генеральной совокупности. В статистических наблюдениях применяется взвешивание элементов выборки для назначения им определенных весов.</w:t>
      </w:r>
    </w:p>
    <w:bookmarkEnd w:id="30"/>
    <w:p>
      <w:pPr>
        <w:spacing w:after="0"/>
        <w:ind w:left="0"/>
        <w:jc w:val="both"/>
      </w:pPr>
      <w:r>
        <w:rPr>
          <w:rFonts w:ascii="Times New Roman"/>
          <w:b w:val="false"/>
          <w:i w:val="false"/>
          <w:color w:val="000000"/>
          <w:sz w:val="28"/>
        </w:rPr>
        <w:t>
      Взвешивание производится для:</w:t>
      </w:r>
    </w:p>
    <w:p>
      <w:pPr>
        <w:spacing w:after="0"/>
        <w:ind w:left="0"/>
        <w:jc w:val="both"/>
      </w:pPr>
      <w:r>
        <w:rPr>
          <w:rFonts w:ascii="Times New Roman"/>
          <w:b w:val="false"/>
          <w:i w:val="false"/>
          <w:color w:val="000000"/>
          <w:sz w:val="28"/>
        </w:rPr>
        <w:t>
      1) распространения характеристики выборки на генеральную совокупность;</w:t>
      </w:r>
    </w:p>
    <w:p>
      <w:pPr>
        <w:spacing w:after="0"/>
        <w:ind w:left="0"/>
        <w:jc w:val="both"/>
      </w:pPr>
      <w:r>
        <w:rPr>
          <w:rFonts w:ascii="Times New Roman"/>
          <w:b w:val="false"/>
          <w:i w:val="false"/>
          <w:color w:val="000000"/>
          <w:sz w:val="28"/>
        </w:rPr>
        <w:t>
      2) восполнения отсутствующих данных.</w:t>
      </w:r>
    </w:p>
    <w:bookmarkStart w:name="z34" w:id="31"/>
    <w:p>
      <w:pPr>
        <w:spacing w:after="0"/>
        <w:ind w:left="0"/>
        <w:jc w:val="both"/>
      </w:pPr>
      <w:r>
        <w:rPr>
          <w:rFonts w:ascii="Times New Roman"/>
          <w:b w:val="false"/>
          <w:i w:val="false"/>
          <w:color w:val="000000"/>
          <w:sz w:val="28"/>
        </w:rPr>
        <w:t>
      17. К распространению характеристик выборки на совокупность относится один из основных процессов вероятности включения первого порядка. К вероятности включения первого порядка какого-либо элемента совокупности относится вероятность включения данного элемента в выборку.</w:t>
      </w:r>
    </w:p>
    <w:bookmarkEnd w:id="31"/>
    <w:p>
      <w:pPr>
        <w:spacing w:after="0"/>
        <w:ind w:left="0"/>
        <w:jc w:val="both"/>
      </w:pPr>
      <w:r>
        <w:rPr>
          <w:rFonts w:ascii="Times New Roman"/>
          <w:b w:val="false"/>
          <w:i w:val="false"/>
          <w:color w:val="000000"/>
          <w:sz w:val="28"/>
        </w:rPr>
        <w:t xml:space="preserve">
      Величина, обратная вероятности включения в выборку </w:t>
      </w:r>
      <w:r>
        <w:rPr>
          <w:rFonts w:ascii="Times New Roman"/>
          <w:b w:val="false"/>
          <w:i/>
          <w:color w:val="000000"/>
          <w:sz w:val="28"/>
        </w:rPr>
        <w:t>(Пк)</w:t>
      </w:r>
      <w:r>
        <w:rPr>
          <w:rFonts w:ascii="Times New Roman"/>
          <w:b w:val="false"/>
          <w:i w:val="false"/>
          <w:color w:val="000000"/>
          <w:sz w:val="28"/>
        </w:rPr>
        <w:t xml:space="preserve">, называется весом включения элемента к и определяется как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1/Пк</w:t>
      </w: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Термин взвешивание обычно применяется по отношению к весам включения. В обследованиях, где перед выборкой совокупность стратифицируется и выборка из страт производится по принципу случайной выборки, коэффициент распространения страте </w:t>
      </w:r>
      <w:r>
        <w:rPr>
          <w:rFonts w:ascii="Times New Roman"/>
          <w:b w:val="false"/>
          <w:i/>
          <w:color w:val="000000"/>
          <w:sz w:val="28"/>
        </w:rPr>
        <w:t>h</w:t>
      </w:r>
      <w:r>
        <w:rPr>
          <w:rFonts w:ascii="Times New Roman"/>
          <w:b w:val="false"/>
          <w:i w:val="false"/>
          <w:color w:val="000000"/>
          <w:sz w:val="28"/>
        </w:rPr>
        <w:t xml:space="preserve"> рассчитываются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4699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распространения для предприятий;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h</w:t>
      </w:r>
      <w:r>
        <w:rPr>
          <w:rFonts w:ascii="Times New Roman"/>
          <w:b w:val="false"/>
          <w:i w:val="false"/>
          <w:color w:val="000000"/>
          <w:sz w:val="28"/>
        </w:rPr>
        <w:t xml:space="preserve"> – количество предприятий в генеральной совокупности в страте </w:t>
      </w:r>
      <w:r>
        <w:rPr>
          <w:rFonts w:ascii="Times New Roman"/>
          <w:b w:val="false"/>
          <w:i/>
          <w:color w:val="000000"/>
          <w:sz w:val="28"/>
        </w:rPr>
        <w:t>h</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h</w:t>
      </w:r>
      <w:r>
        <w:rPr>
          <w:rFonts w:ascii="Times New Roman"/>
          <w:b w:val="false"/>
          <w:i w:val="false"/>
          <w:color w:val="000000"/>
          <w:sz w:val="28"/>
        </w:rPr>
        <w:t xml:space="preserve"> - количество предприятий в выборке в страте </w:t>
      </w:r>
      <w:r>
        <w:rPr>
          <w:rFonts w:ascii="Times New Roman"/>
          <w:b w:val="false"/>
          <w:i/>
          <w:color w:val="000000"/>
          <w:sz w:val="28"/>
        </w:rPr>
        <w:t>h</w:t>
      </w:r>
      <w:r>
        <w:rPr>
          <w:rFonts w:ascii="Times New Roman"/>
          <w:b w:val="false"/>
          <w:i w:val="false"/>
          <w:color w:val="000000"/>
          <w:sz w:val="28"/>
        </w:rPr>
        <w:t>.</w:t>
      </w:r>
    </w:p>
    <w:p>
      <w:pPr>
        <w:spacing w:after="0"/>
        <w:ind w:left="0"/>
        <w:jc w:val="both"/>
      </w:pPr>
      <w:r>
        <w:rPr>
          <w:rFonts w:ascii="Times New Roman"/>
          <w:b w:val="false"/>
          <w:i w:val="false"/>
          <w:color w:val="000000"/>
          <w:sz w:val="28"/>
        </w:rPr>
        <w:t>
      Коэффициент распространения для работников в предприятий рассчитываются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4445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распространения для работников в предприятий;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k</w:t>
      </w:r>
      <w:r>
        <w:rPr>
          <w:rFonts w:ascii="Times New Roman"/>
          <w:b w:val="false"/>
          <w:i w:val="false"/>
          <w:color w:val="000000"/>
          <w:sz w:val="28"/>
        </w:rPr>
        <w:t xml:space="preserve"> – численность работников в предприятий;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k</w:t>
      </w:r>
      <w:r>
        <w:rPr>
          <w:rFonts w:ascii="Times New Roman"/>
          <w:b w:val="false"/>
          <w:i w:val="false"/>
          <w:color w:val="000000"/>
          <w:sz w:val="28"/>
        </w:rPr>
        <w:t xml:space="preserve"> - численность работников попавших в выборку в предприятий.</w:t>
      </w:r>
    </w:p>
    <w:bookmarkStart w:name="z35" w:id="32"/>
    <w:p>
      <w:pPr>
        <w:spacing w:after="0"/>
        <w:ind w:left="0"/>
        <w:jc w:val="both"/>
      </w:pPr>
      <w:r>
        <w:rPr>
          <w:rFonts w:ascii="Times New Roman"/>
          <w:b w:val="false"/>
          <w:i w:val="false"/>
          <w:color w:val="000000"/>
          <w:sz w:val="28"/>
        </w:rPr>
        <w:t>
      18. При неполучении данных от предприятий замена не ответивших предприятий не допускается, так как замена не ответивших предприятий приведет к смещению выборки и погрешностям. Для компенсации случаев полного неполучения и при невозможности редактирования отсутствующих данных применяются коэффициенты на не полный охват (</w:t>
      </w:r>
      <w:r>
        <w:rPr>
          <w:rFonts w:ascii="Times New Roman"/>
          <w:b w:val="false"/>
          <w:i/>
          <w:color w:val="000000"/>
          <w:sz w:val="28"/>
        </w:rPr>
        <w:t>k</w:t>
      </w:r>
      <w:r>
        <w:rPr>
          <w:rFonts w:ascii="Times New Roman"/>
          <w:b w:val="false"/>
          <w:i w:val="false"/>
          <w:color w:val="000000"/>
          <w:vertAlign w:val="subscript"/>
        </w:rPr>
        <w:t>h</w:t>
      </w:r>
      <w:r>
        <w:rPr>
          <w:rFonts w:ascii="Times New Roman"/>
          <w:b w:val="false"/>
          <w:i/>
          <w:color w:val="000000"/>
          <w:sz w:val="28"/>
        </w:rPr>
        <w:t>)</w:t>
      </w:r>
      <w:r>
        <w:rPr>
          <w:rFonts w:ascii="Times New Roman"/>
          <w:b w:val="false"/>
          <w:i w:val="false"/>
          <w:color w:val="000000"/>
          <w:sz w:val="28"/>
        </w:rPr>
        <w:t xml:space="preserve"> по каждой старте, метод называется повторным взвешиванием:</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3937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h</w:t>
      </w:r>
      <w:r>
        <w:rPr>
          <w:rFonts w:ascii="Times New Roman"/>
          <w:b w:val="false"/>
          <w:i w:val="false"/>
          <w:color w:val="000000"/>
          <w:sz w:val="28"/>
        </w:rPr>
        <w:t xml:space="preserve"> – количество предприятий в генеральной совокупности в страте </w:t>
      </w:r>
      <w:r>
        <w:rPr>
          <w:rFonts w:ascii="Times New Roman"/>
          <w:b w:val="false"/>
          <w:i/>
          <w:color w:val="000000"/>
          <w:sz w:val="28"/>
        </w:rPr>
        <w:t>h</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h</w:t>
      </w:r>
      <w:r>
        <w:rPr>
          <w:rFonts w:ascii="Times New Roman"/>
          <w:b w:val="false"/>
          <w:i w:val="false"/>
          <w:color w:val="000000"/>
          <w:vertAlign w:val="subscript"/>
        </w:rPr>
        <w:t>-факт</w:t>
      </w:r>
      <w:r>
        <w:rPr>
          <w:rFonts w:ascii="Times New Roman"/>
          <w:b w:val="false"/>
          <w:i w:val="false"/>
          <w:color w:val="000000"/>
          <w:sz w:val="28"/>
        </w:rPr>
        <w:t xml:space="preserve"> - фактическое количество обследованных предприятий.</w:t>
      </w:r>
    </w:p>
    <w:p>
      <w:pPr>
        <w:spacing w:after="0"/>
        <w:ind w:left="0"/>
        <w:jc w:val="both"/>
      </w:pPr>
      <w:r>
        <w:rPr>
          <w:rFonts w:ascii="Times New Roman"/>
          <w:b w:val="false"/>
          <w:i w:val="false"/>
          <w:color w:val="000000"/>
          <w:sz w:val="28"/>
        </w:rPr>
        <w:t>
      Повторное взвешивание производится после проведения выборочного наблюдения.</w:t>
      </w:r>
    </w:p>
    <w:p>
      <w:pPr>
        <w:spacing w:after="0"/>
        <w:ind w:left="0"/>
        <w:jc w:val="both"/>
      </w:pPr>
      <w:r>
        <w:rPr>
          <w:rFonts w:ascii="Times New Roman"/>
          <w:b w:val="false"/>
          <w:i w:val="false"/>
          <w:color w:val="000000"/>
          <w:sz w:val="28"/>
        </w:rPr>
        <w:t>
      Окончательный коэффициент распространения на работников рассчитываются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4064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i</w:t>
      </w:r>
      <w:r>
        <w:rPr>
          <w:rFonts w:ascii="Times New Roman"/>
          <w:b w:val="false"/>
          <w:i w:val="false"/>
          <w:color w:val="000000"/>
          <w:sz w:val="28"/>
        </w:rPr>
        <w:t xml:space="preserve"> – окончательный коэффициент распространения на работников;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распространения для работников в предприятий;</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на не полный охват по каждой страте.</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Глава 5. Распространение результатов выборки</w:t>
      </w:r>
      <w:r>
        <w:br/>
      </w:r>
      <w:r>
        <w:rPr>
          <w:rFonts w:ascii="Times New Roman"/>
          <w:b/>
          <w:i w:val="false"/>
          <w:color w:val="000000"/>
        </w:rPr>
        <w:t>на генеральную совокупность</w:t>
      </w:r>
    </w:p>
    <w:bookmarkEnd w:id="33"/>
    <w:bookmarkStart w:name="z37" w:id="34"/>
    <w:p>
      <w:pPr>
        <w:spacing w:after="0"/>
        <w:ind w:left="0"/>
        <w:jc w:val="both"/>
      </w:pPr>
      <w:r>
        <w:rPr>
          <w:rFonts w:ascii="Times New Roman"/>
          <w:b w:val="false"/>
          <w:i w:val="false"/>
          <w:color w:val="000000"/>
          <w:sz w:val="28"/>
        </w:rPr>
        <w:t>
      19. На основе полученных данных по выборке используется прямой пересчет распространения данных выборочного наблюдения на генеральную совокупность. Способ прямого пересчета используется при определении объема генеральной совокупности, где известна лишь численность ее единиц (N).</w:t>
      </w:r>
    </w:p>
    <w:bookmarkEnd w:id="34"/>
    <w:p>
      <w:pPr>
        <w:spacing w:after="0"/>
        <w:ind w:left="0"/>
        <w:jc w:val="both"/>
      </w:pPr>
      <w:r>
        <w:rPr>
          <w:rFonts w:ascii="Times New Roman"/>
          <w:b w:val="false"/>
          <w:i w:val="false"/>
          <w:color w:val="000000"/>
          <w:sz w:val="28"/>
        </w:rPr>
        <w:t>
      Прямой пересчет распространения выглядит следующим образом:</w:t>
      </w:r>
    </w:p>
    <w:p>
      <w:pPr>
        <w:spacing w:after="0"/>
        <w:ind w:left="0"/>
        <w:jc w:val="both"/>
      </w:pPr>
      <w:r>
        <w:rPr>
          <w:rFonts w:ascii="Times New Roman"/>
          <w:b w:val="false"/>
          <w:i w:val="false"/>
          <w:color w:val="000000"/>
          <w:sz w:val="28"/>
        </w:rPr>
        <w:t>
      Для обследования всего численности в переменной z:</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4826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i</w:t>
      </w:r>
      <w:r>
        <w:rPr>
          <w:rFonts w:ascii="Times New Roman"/>
          <w:b w:val="false"/>
          <w:i w:val="false"/>
          <w:color w:val="000000"/>
          <w:sz w:val="28"/>
        </w:rPr>
        <w:t xml:space="preserve"> – сумма значений обследуемой переменной для работников в i - страте;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i</w:t>
      </w:r>
      <w:r>
        <w:rPr>
          <w:rFonts w:ascii="Times New Roman"/>
          <w:b w:val="false"/>
          <w:i w:val="false"/>
          <w:color w:val="000000"/>
          <w:sz w:val="28"/>
        </w:rPr>
        <w:t xml:space="preserve"> – окончательный коэффициент распространения на работников.</w:t>
      </w:r>
    </w:p>
    <w:p>
      <w:pPr>
        <w:spacing w:after="0"/>
        <w:ind w:left="0"/>
        <w:jc w:val="both"/>
      </w:pPr>
      <w:r>
        <w:rPr>
          <w:rFonts w:ascii="Times New Roman"/>
          <w:b w:val="false"/>
          <w:i w:val="false"/>
          <w:color w:val="000000"/>
          <w:sz w:val="28"/>
        </w:rPr>
        <w:t xml:space="preserve">
      Для обследования средней численности в переменной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используется следующая формула:</w:t>
      </w:r>
      <w:r>
        <w:br/>
      </w:r>
      <w:r>
        <w:rPr>
          <w:rFonts w:ascii="Times New Roman"/>
          <w:b w:val="false"/>
          <w:i w:val="false"/>
          <w:color w:val="000000"/>
          <w:sz w:val="28"/>
        </w:rPr>
        <w:t>
</w:t>
      </w:r>
      <w:r>
        <w:br/>
      </w:r>
    </w:p>
    <w:p>
      <w:pPr>
        <w:spacing w:after="0"/>
        <w:ind w:left="0"/>
        <w:jc w:val="both"/>
      </w:pPr>
      <w:r>
        <w:drawing>
          <wp:inline distT="0" distB="0" distL="0" distR="0">
            <wp:extent cx="1066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66800" cy="9398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i</w:t>
      </w:r>
      <w:r>
        <w:rPr>
          <w:rFonts w:ascii="Times New Roman"/>
          <w:b w:val="false"/>
          <w:i w:val="false"/>
          <w:color w:val="000000"/>
          <w:sz w:val="28"/>
        </w:rPr>
        <w:t xml:space="preserve"> – сумма значений обследуемой переменной для работников в i – страте.</w:t>
      </w:r>
    </w:p>
    <w:bookmarkStart w:name="z45" w:id="35"/>
    <w:p>
      <w:pPr>
        <w:spacing w:after="0"/>
        <w:ind w:left="0"/>
        <w:jc w:val="both"/>
      </w:pPr>
      <w:r>
        <w:rPr>
          <w:rFonts w:ascii="Times New Roman"/>
          <w:b w:val="false"/>
          <w:i w:val="false"/>
          <w:color w:val="000000"/>
          <w:sz w:val="28"/>
        </w:rPr>
        <w:t xml:space="preserve">
      20. Для обследования переменных </w:t>
      </w:r>
      <w:r>
        <w:rPr>
          <w:rFonts w:ascii="Times New Roman"/>
          <w:b w:val="false"/>
          <w:i/>
          <w:color w:val="000000"/>
          <w:sz w:val="28"/>
        </w:rPr>
        <w:t>p</w:t>
      </w:r>
      <w:r>
        <w:rPr>
          <w:rFonts w:ascii="Times New Roman"/>
          <w:b w:val="false"/>
          <w:i w:val="false"/>
          <w:color w:val="000000"/>
          <w:sz w:val="28"/>
        </w:rPr>
        <w:t xml:space="preserve"> - процентиль </w:t>
      </w:r>
      <w:r>
        <w:rPr>
          <w:rFonts w:ascii="Times New Roman"/>
          <w:b w:val="false"/>
          <w:i/>
          <w:color w:val="000000"/>
          <w:sz w:val="28"/>
        </w:rPr>
        <w:t>y</w:t>
      </w:r>
      <w:r>
        <w:rPr>
          <w:rFonts w:ascii="Times New Roman"/>
          <w:b w:val="false"/>
          <w:i w:val="false"/>
          <w:color w:val="000000"/>
          <w:vertAlign w:val="subscript"/>
        </w:rPr>
        <w:t>p</w:t>
      </w:r>
      <w:r>
        <w:rPr>
          <w:rFonts w:ascii="Times New Roman"/>
          <w:b w:val="false"/>
          <w:i w:val="false"/>
          <w:color w:val="000000"/>
          <w:sz w:val="28"/>
        </w:rPr>
        <w:t xml:space="preserve"> в переменной z (0&lt;p&lt;1, для медианы: </w:t>
      </w:r>
      <w:r>
        <w:rPr>
          <w:rFonts w:ascii="Times New Roman"/>
          <w:b w:val="false"/>
          <w:i/>
          <w:color w:val="000000"/>
          <w:sz w:val="28"/>
        </w:rPr>
        <w:t>p</w:t>
      </w:r>
      <w:r>
        <w:rPr>
          <w:rFonts w:ascii="Times New Roman"/>
          <w:b w:val="false"/>
          <w:i w:val="false"/>
          <w:color w:val="000000"/>
          <w:sz w:val="28"/>
        </w:rPr>
        <w:t xml:space="preserve">=0.5, для 1-го дециля: </w:t>
      </w:r>
      <w:r>
        <w:rPr>
          <w:rFonts w:ascii="Times New Roman"/>
          <w:b w:val="false"/>
          <w:i/>
          <w:color w:val="000000"/>
          <w:sz w:val="28"/>
        </w:rPr>
        <w:t>p</w:t>
      </w:r>
      <w:r>
        <w:rPr>
          <w:rFonts w:ascii="Times New Roman"/>
          <w:b w:val="false"/>
          <w:i w:val="false"/>
          <w:color w:val="000000"/>
          <w:sz w:val="28"/>
        </w:rPr>
        <w:t xml:space="preserve">=0.1, для 9-го дециля: </w:t>
      </w:r>
      <w:r>
        <w:rPr>
          <w:rFonts w:ascii="Times New Roman"/>
          <w:b w:val="false"/>
          <w:i/>
          <w:color w:val="000000"/>
          <w:sz w:val="28"/>
        </w:rPr>
        <w:t>p</w:t>
      </w:r>
      <w:r>
        <w:rPr>
          <w:rFonts w:ascii="Times New Roman"/>
          <w:b w:val="false"/>
          <w:i w:val="false"/>
          <w:color w:val="000000"/>
          <w:sz w:val="28"/>
        </w:rPr>
        <w:t>=0.9) используется следующая формула:</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03700" cy="19939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n</w:t>
      </w:r>
      <w:r>
        <w:rPr>
          <w:rFonts w:ascii="Times New Roman"/>
          <w:b w:val="false"/>
          <w:i w:val="false"/>
          <w:color w:val="000000"/>
          <w:sz w:val="28"/>
        </w:rPr>
        <w:t xml:space="preserve"> = упорядочные значения обследования в переменной z (x</w:t>
      </w:r>
      <w:r>
        <w:rPr>
          <w:rFonts w:ascii="Times New Roman"/>
          <w:b w:val="false"/>
          <w:i w:val="false"/>
          <w:color w:val="000000"/>
          <w:vertAlign w:val="subscript"/>
        </w:rPr>
        <w:t>1</w:t>
      </w:r>
      <w:r>
        <w:rPr>
          <w:rFonts w:ascii="Times New Roman"/>
          <w:b w:val="false"/>
          <w:i w:val="false"/>
          <w:color w:val="000000"/>
          <w:sz w:val="28"/>
        </w:rPr>
        <w:t xml:space="preserve"> = наименьшее значение, x</w:t>
      </w:r>
      <w:r>
        <w:rPr>
          <w:rFonts w:ascii="Times New Roman"/>
          <w:b w:val="false"/>
          <w:i w:val="false"/>
          <w:color w:val="000000"/>
          <w:vertAlign w:val="subscript"/>
        </w:rPr>
        <w:t>n</w:t>
      </w:r>
      <w:r>
        <w:rPr>
          <w:rFonts w:ascii="Times New Roman"/>
          <w:b w:val="false"/>
          <w:i w:val="false"/>
          <w:color w:val="000000"/>
          <w:sz w:val="28"/>
        </w:rPr>
        <w:t xml:space="preserve"> = наибольшее значение);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17600" cy="584200"/>
                    </a:xfrm>
                    <a:prstGeom prst="rect">
                      <a:avLst/>
                    </a:prstGeom>
                  </pic:spPr>
                </pic:pic>
              </a:graphicData>
            </a:graphic>
          </wp:inline>
        </w:drawing>
      </w:r>
    </w:p>
    <w:p>
      <w:pPr>
        <w:spacing w:after="0"/>
        <w:ind w:left="0"/>
        <w:jc w:val="left"/>
      </w:pPr>
      <w:r>
        <w:rPr>
          <w:rFonts w:ascii="Times New Roman"/>
          <w:b w:val="false"/>
          <w:i w:val="false"/>
          <w:color w:val="000000"/>
          <w:sz w:val="28"/>
        </w:rPr>
        <w:t>= сумма окончательного коэффициента распространения на работников;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субпопуляции на генеральную численность в расчет берутся все работники </w:t>
      </w:r>
    </w:p>
    <w:p>
      <w:pPr>
        <w:spacing w:after="0"/>
        <w:ind w:left="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Глава 6. Оценка качества данных выборочного обследования</w:t>
      </w:r>
    </w:p>
    <w:bookmarkEnd w:id="36"/>
    <w:bookmarkStart w:name="z39" w:id="37"/>
    <w:p>
      <w:pPr>
        <w:spacing w:after="0"/>
        <w:ind w:left="0"/>
        <w:jc w:val="both"/>
      </w:pPr>
      <w:r>
        <w:rPr>
          <w:rFonts w:ascii="Times New Roman"/>
          <w:b w:val="false"/>
          <w:i w:val="false"/>
          <w:color w:val="000000"/>
          <w:sz w:val="28"/>
        </w:rPr>
        <w:t>
      21. В выборочном обследовании для оценки качества выборки рассчитывается следующие показатели генеральной совокупности.</w:t>
      </w:r>
    </w:p>
    <w:bookmarkEnd w:id="37"/>
    <w:p>
      <w:pPr>
        <w:spacing w:after="0"/>
        <w:ind w:left="0"/>
        <w:jc w:val="both"/>
      </w:pPr>
      <w:r>
        <w:rPr>
          <w:rFonts w:ascii="Times New Roman"/>
          <w:b w:val="false"/>
          <w:i w:val="false"/>
          <w:color w:val="000000"/>
          <w:sz w:val="28"/>
        </w:rPr>
        <w:t>
      Средний арифметический признак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вычисляется для всех единиц генеральной совокупности используя показатель заработной платы работников.</w:t>
      </w:r>
      <w:r>
        <w:br/>
      </w:r>
      <w:r>
        <w:rPr>
          <w:rFonts w:ascii="Times New Roman"/>
          <w:b w:val="false"/>
          <w:i w:val="false"/>
          <w:color w:val="000000"/>
          <w:sz w:val="28"/>
        </w:rPr>
        <w:t>
</w:t>
      </w:r>
      <w:r>
        <w:br/>
      </w:r>
    </w:p>
    <w:p>
      <w:pPr>
        <w:spacing w:after="0"/>
        <w:ind w:left="0"/>
        <w:jc w:val="both"/>
      </w:pPr>
      <w:r>
        <w:drawing>
          <wp:inline distT="0" distB="0" distL="0" distR="0">
            <wp:extent cx="1358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58900" cy="4699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предприятий в генеральной совокупности i-страте;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сумма заработанной платы работников i-страте.</w:t>
      </w:r>
    </w:p>
    <w:bookmarkStart w:name="z46" w:id="38"/>
    <w:p>
      <w:pPr>
        <w:spacing w:after="0"/>
        <w:ind w:left="0"/>
        <w:jc w:val="both"/>
      </w:pPr>
      <w:r>
        <w:rPr>
          <w:rFonts w:ascii="Times New Roman"/>
          <w:b w:val="false"/>
          <w:i w:val="false"/>
          <w:color w:val="000000"/>
          <w:sz w:val="28"/>
        </w:rPr>
        <w:t>
      22. Дисперсия генеральной совокупности определяется как среднее значение квадратов отклонений всех отдельных наблюдений от их среднего значения.</w:t>
      </w:r>
    </w:p>
    <w:bookmarkEnd w:id="38"/>
    <w:p>
      <w:pPr>
        <w:spacing w:after="0"/>
        <w:ind w:left="0"/>
        <w:jc w:val="both"/>
      </w:pPr>
      <w:r>
        <w:rPr>
          <w:rFonts w:ascii="Times New Roman"/>
          <w:b w:val="false"/>
          <w:i w:val="false"/>
          <w:color w:val="000000"/>
          <w:sz w:val="28"/>
        </w:rPr>
        <w:t>
      ) Дисперсия генеральной совокупности (</w:t>
      </w:r>
    </w:p>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676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76400" cy="8509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Стандартное отклонение (</w:t>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990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90600" cy="8001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Дисперсия показывает, насколько близко находятся оценочные показатели к математическому ожиданию оценочной функции. Оценочная формула является статистически точной, если мала дисперсия.</w:t>
      </w:r>
    </w:p>
    <w:bookmarkStart w:name="z40" w:id="39"/>
    <w:p>
      <w:pPr>
        <w:spacing w:after="0"/>
        <w:ind w:left="0"/>
        <w:jc w:val="both"/>
      </w:pPr>
      <w:r>
        <w:rPr>
          <w:rFonts w:ascii="Times New Roman"/>
          <w:b w:val="false"/>
          <w:i w:val="false"/>
          <w:color w:val="000000"/>
          <w:sz w:val="28"/>
        </w:rPr>
        <w:t>
      . Определяется следующие характеристики выборки: стандартная ошибка выборки, предельная ошибка выборки и относительно стандартная ошибка (коэффициент вариаций). Формула стандартной ошибки выборки (</w:t>
      </w:r>
    </w:p>
    <w:bookmarkEnd w:id="39"/>
    <w:p>
      <w:pPr>
        <w:spacing w:after="0"/>
        <w:ind w:left="0"/>
        <w:jc w:val="both"/>
      </w:pPr>
      <w:r>
        <w:drawing>
          <wp:inline distT="0" distB="0" distL="0" distR="0">
            <wp:extent cx="7556500" cy="1069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56500" cy="106934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2159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0" cy="8255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 Предельная ошибка выборки по стратам </w:t>
      </w:r>
    </w:p>
    <w:bookmarkEnd w:id="40"/>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связана со стандартной ошибкой выборки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отношением: </w:t>
      </w:r>
    </w:p>
    <w:p>
      <w:pPr>
        <w:spacing w:after="0"/>
        <w:ind w:left="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25. Коэффициент t определяется вероятностью P (0</w:t>
      </w:r>
      <w:r>
        <w:rPr>
          <w:rFonts w:ascii="Times New Roman"/>
          <w:b w:val="false"/>
          <w:i w:val="false"/>
          <w:color w:val="000000"/>
          <w:sz w:val="28"/>
          <w:u w:val="single"/>
        </w:rPr>
        <w:t>&lt;</w:t>
      </w:r>
      <w:r>
        <w:rPr>
          <w:rFonts w:ascii="Times New Roman"/>
          <w:b w:val="false"/>
          <w:i w:val="false"/>
          <w:color w:val="000000"/>
          <w:sz w:val="28"/>
        </w:rPr>
        <w:t>P</w:t>
      </w:r>
      <w:r>
        <w:rPr>
          <w:rFonts w:ascii="Times New Roman"/>
          <w:b w:val="false"/>
          <w:i w:val="false"/>
          <w:color w:val="000000"/>
          <w:sz w:val="28"/>
          <w:u w:val="single"/>
        </w:rPr>
        <w:t>&lt;</w:t>
      </w:r>
      <w:r>
        <w:rPr>
          <w:rFonts w:ascii="Times New Roman"/>
          <w:b w:val="false"/>
          <w:i w:val="false"/>
          <w:color w:val="000000"/>
          <w:sz w:val="28"/>
        </w:rPr>
        <w:t xml:space="preserve">1). Для значений P, приближающихся к единице, практически исключается возможность того, что генеральная средняя отличается от вычисленной выборочной средней больше, чем на </w:t>
      </w:r>
    </w:p>
    <w:bookmarkEnd w:id="41"/>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 своей стороны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указывает точность, гарантируемую заданным уровнем доверительности вероятности P. При этом, чем выше уровень доверительности (используются значения 0,90; 0,95; 0,99 и др.), тем выше коэффициент t, а следовательно, и значение предельной ошибки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1,28 для 80% уровня доверительности;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1,64 для 90% уровня доверительности;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1,96 для 95% уровня доверительности;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2,58 для 99% уровня доверительности.</w:t>
      </w:r>
    </w:p>
    <w:bookmarkStart w:name="z43" w:id="42"/>
    <w:p>
      <w:pPr>
        <w:spacing w:after="0"/>
        <w:ind w:left="0"/>
        <w:jc w:val="both"/>
      </w:pPr>
      <w:r>
        <w:rPr>
          <w:rFonts w:ascii="Times New Roman"/>
          <w:b w:val="false"/>
          <w:i w:val="false"/>
          <w:color w:val="000000"/>
          <w:sz w:val="28"/>
        </w:rPr>
        <w:t xml:space="preserve">
      26. Доверительный интервал допустимое отклонение наблюдаемых значений от истинных. Размер данного допущения определяется с учетом требований к точности информации. При увеличении допустимой ошибки, размер выборки уменьшается, даже если уровень доверительной вероятности останется равным 95%. </w:t>
      </w:r>
    </w:p>
    <w:bookmarkEnd w:id="42"/>
    <w:bookmarkStart w:name="z44" w:id="43"/>
    <w:p>
      <w:pPr>
        <w:spacing w:after="0"/>
        <w:ind w:left="0"/>
        <w:jc w:val="both"/>
      </w:pPr>
      <w:r>
        <w:rPr>
          <w:rFonts w:ascii="Times New Roman"/>
          <w:b w:val="false"/>
          <w:i w:val="false"/>
          <w:color w:val="000000"/>
          <w:sz w:val="28"/>
        </w:rPr>
        <w:t>
      27. Если относительная стандартная ошибка по каждой страте меньше 10%, то изменчивость вариационного ряда принято считать незначительной, от 10% до 20% относится к средней, больше 20% и меньше 33% к значительной, а если относительная стандартная ошибка превышает 33%, то это говорит о неоднородности информации, при таком раскладе принимается решение об увеличении объема выборки, которая определяется по формуле:</w:t>
      </w:r>
    </w:p>
    <w:bookmarkEnd w:id="43"/>
    <w:p>
      <w:pPr>
        <w:spacing w:after="0"/>
        <w:ind w:left="0"/>
        <w:jc w:val="both"/>
      </w:pPr>
      <w:r>
        <w:rPr>
          <w:rFonts w:ascii="Times New Roman"/>
          <w:b w:val="false"/>
          <w:i w:val="false"/>
          <w:color w:val="000000"/>
          <w:sz w:val="28"/>
        </w:rPr>
        <w:t xml:space="preserve">
      по стратам: </w:t>
      </w:r>
    </w:p>
    <w:p>
      <w:pPr>
        <w:spacing w:after="0"/>
        <w:ind w:left="0"/>
        <w:jc w:val="both"/>
      </w:pPr>
      <w:r>
        <w:drawing>
          <wp:inline distT="0" distB="0" distL="0" distR="0">
            <wp:extent cx="1536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367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