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142f" w14:textId="3c51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декабря 2016 года № 517. Зарегистрирован в Министерстве юстиции Республики Казахстан 29 декабря 2016 года № 14627.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(зарегистрированный в Реестре государственной регистрации нормативных правовых актов за № 10666, опубликованный 21 апреля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объектов", зарегистрированным в Реестре государственной регистрации нормативных правовых актов за № 10310;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резервуары нефти, нефтепродуктов, сжиженного газа вместимостью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(метров кубических)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газа, нефтепродуктов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диаметром 500 мм (миллиметров) и выше и сооружения на них, водопроводные и канализационные очистные сооружения (ВОС и КОС), а также насосные станции и водозаборы производительностью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800 мм (миллиметров) и выше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3 и более в каждом направлении)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выше 25 этажей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выше 12 этажей (без учета верхнего технического этажа и чердака)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строительства с уникальными конструктивными решениями и (или) конструкциями, в проектной документации которых предусмотрена хотя бы одна из следующих характеристик: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 за исключением жилых и многофункциональных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 за исключением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II (нормального)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до 100 метров (включительно) и (или) высотой от 12 метров до 50 метров (включительно) и (или) с кранами грузоподъемностью от 5 т (тонн) до 32 т (тонн)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200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т/час (тонн в час)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зерносклады, элеваторы объемом хранения более 500 т (тонн)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т/смена (тонн в смену)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т/смена (тонн в смену)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(метров кубических);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газа, нефтепродуктов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от 0,3 МПа (Мега Паскаль) до 1,2 МПа (Мега Паскаль)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диаметром до 500 мм (миллиметров) и сооружения на них, водопроводные и канализационные очистные сооружения (ВОС и КОС);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от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и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диаметром 500 мм (миллиметров) и выше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от 350 до 800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и антенно-мачтовые сооружения связи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менее 3 в каждом направлении), Iб, II, III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подпункте 1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этажей, а также административно-бытовые, общественные здания и сооружения высотой от 3 до 25 этажей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(включительно), а также административно-бытовые, общественные здания и сооружения высотой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600 учащихся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с одновременным пребыванием во внутренних помещениях не более 50 человек, включая посетителей (зрителей, клиентов, пациентов, пассажиров, покупателей, проживающих в гостиницах и тому подобное), а также обслуживающих их сотрудников и персонал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высших и средних специальных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менее 35 кВ (кило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диаметром до 500 мм (миллиметров)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диаметром до 350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до 0,3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200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млн. голов/год (миллионов голов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т/час (тонн в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зерносклады, элеваторы объемом хранения менее 500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т/смена (тонн в смену);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т/смена (тонн в смену);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 и благоустройство, не требующие изменения действующих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 и блочного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временного, сезонного и вспомогательного назначения (теплицы, парники, павильоны, склады высотой до 2 этажей и площадью до 2000 кв.м. (включительно), опоры связи, освещения, ограждения и подобные 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и приточно-вытяжной вентиляции внутри административно-бытовых и производственных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до 0,005 Мпа (Мега Паскаль), в том числе, внутриплощадочные сети и внутридомовые системы газоснабжения бытового назначения, газификация многоэтажных и малоэтажных жилых домов (включая индивидуальные дома).";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Уровень ответственности намеченного к строительству объекта уточняется разработчиком проекта (генпроектировщиком) в процессе проектирования по результатам расчетов конструкций (конструктивных схем), по степени технических требований к надежности и прочности оснований и строительных конструкций, которые устанавливаются государственными (межгосударственными) нормативами, определяющими основные положения по расчетам, нагрузкам и воздействиям, а также проведенных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функционального назначения проектируемого объекта, а также нагрузок и воздействий на конструктивную схему объекта или его частей, сопряженных с технологическими процессами в ходе будущей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применяемых несущих и ограждающих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этажей (конструктивных ярусов);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сейсмической опасности или иных особых условий места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внешних воздействий, таких как ветровые или снеговые нагрузки и других природных 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уровень ответственности фиксируется в материалах проекта (общей пояснительной записке и соответствующих разделах проектной документации), как техническая характеристика здания или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строительства, предусматривающего возведение комплекса новых зданий и сооружений, уровень ответственности устанавливается по зданию (сооружению), имеющего наиболее высокий уровень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строительства, предусматривающего расширение, реконструкцию здания (сооружения) на территории существующего комплекса объектов, уровень ответственности устанавливается по зданию (сооружению), имеющего наиболее высокий уровень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проекта строительства, предусматривающего возведение нового здания (сооружения) или его модернизация, капитальный ремонт на территории существующего комплекса объектов, если заказчиком и генпроектировщиком установлено, что указанный объект строительства может рассматриваться в качестве самостоятельного сооружения, технически и технологически не связанного с остальными объектами комплекса, уровень ответственности устанавливается как для самостоятельного здания (сооружения) с учетом его функционального назначения и других особенностей.";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общеобразовательные школы (гимназии, лицеи) с вместимостью менее 600 учащихся и высотой не более 3 наземных этажей, а также не более 4 наземных этажей для затесненных участков существующей застройки;".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