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f2ea" w14:textId="2d5f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декабря 2016 года № 660. Зарегистрирован в Министерстве юстиции Республики Казахстан 27 декабря 2016 года № 14594.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"40.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w:t>
      </w:r>
    </w:p>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Start w:name="z5"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187-1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"187-1. При наличии кредиторской задолженности, возникшей, вследствие секвестра и/или при отсутствии либо недостаточности денег на КСН соответствующих бюджетов, - по видам расходов, по которым регистрация заключенных договоров является обязательной, государственное учреждение представляет в территориальное подразделение казначейства заявку на регистрацию гражданско-правовой сделки на сумму кредиторской задолженности с приложением (прикреплением) копию договора, по которому образовалась кредиторская задолженность и акт сверки, подтверждающий наличие и сумму кредиторской задолженности на 1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Start w:name="z6" w:id="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371</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"3) при выполнении государственного задания -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Средства, выделенные в 2016 году на выполнение государственного задания "Обеспечение функционирования информационных систем в сфере государственных финансов", при наличии выполненных субъектом квазигосударственного сектора объемов государственной услуги за счет собственных средств, перечисляются на расчетный счет субъекта квазигосударственного сектора в банке второго уровня на основании акта оказанных услуг, утвержденного руководителем заказчика по договору государственного задания, либо лицом им уполномоченным.";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"502.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3</w:t>
      </w:r>
      <w:r>
        <w:rPr>
          <w:rFonts w:ascii="Times New Roman"/>
          <w:b w:val="false"/>
          <w:i w:val="false"/>
          <w:color w:val="000000"/>
          <w:sz w:val="28"/>
        </w:rPr>
        <w:t xml:space="preserve"> статьи 33 Бюджетного кодекса.</w:t>
      </w:r>
    </w:p>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об уточненном республиканском бюджете в случае утверждения распределяемой бюджетной программы в составе уточненного бюджета.</w:t>
      </w:r>
    </w:p>
    <w:p>
      <w:pPr>
        <w:spacing w:after="0"/>
        <w:ind w:left="0"/>
        <w:jc w:val="both"/>
      </w:pPr>
      <w:r>
        <w:rPr>
          <w:rFonts w:ascii="Times New Roman"/>
          <w:b w:val="false"/>
          <w:i w:val="false"/>
          <w:color w:val="000000"/>
          <w:sz w:val="28"/>
        </w:rPr>
        <w:t>
      Нормы, предусмотренные частью второй, третьей,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p>
      <w:pPr>
        <w:spacing w:after="0"/>
        <w:ind w:left="0"/>
        <w:jc w:val="both"/>
      </w:pPr>
      <w:r>
        <w:rPr>
          <w:rFonts w:ascii="Times New Roman"/>
          <w:b w:val="false"/>
          <w:i w:val="false"/>
          <w:color w:val="000000"/>
          <w:sz w:val="28"/>
        </w:rPr>
        <w:t>
      Распределение норм представительских затрат, оплачиваемых Управлением Делами Президента Республики Казахстан и Управлением материально-технического обеспечения в рамках организуемых ими официальных мероприятий осуществляется по согласованию с уполномоченным органом по бюджетному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"545. Совокупный объем мер государственной поддержки и выплат из государственного бюджета, направленных на финансирование (возмещение расходов), связанное с созданием и (или) реконструкцией объекта ГЧП, не может превышать стоимость создания и (или) реконструкции объекта ГЧП.</w:t>
      </w:r>
    </w:p>
    <w:p>
      <w:pPr>
        <w:spacing w:after="0"/>
        <w:ind w:left="0"/>
        <w:jc w:val="both"/>
      </w:pPr>
      <w:r>
        <w:rPr>
          <w:rFonts w:ascii="Times New Roman"/>
          <w:b w:val="false"/>
          <w:i w:val="false"/>
          <w:color w:val="000000"/>
          <w:sz w:val="28"/>
        </w:rPr>
        <w:t xml:space="preserve">
      Суммарная стоимость государственных концессионных обязательств, предусмотренных в подпункте 3) пункта 1 статьи 7 и подпунктах 1), 2), 3), 4) и 5)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концессиях", не должна превышать стоимость создания (реконструкции) объекта концессии в рамках договора концессии.";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"548. Выплата компенсации производится в соответствии с порядком и графиком, установленным договором ГЧП, в том числе договором концессии, и на основании счета к оплате.";</w:t>
      </w:r>
    </w:p>
    <w:bookmarkStart w:name="z10"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559</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"559. Выплата компенсации эксплуатационных затрат производится в соответствии с порядком и графиком, установленными договором концессии, и на основании счета к оплате.";</w:t>
      </w:r>
    </w:p>
    <w:bookmarkStart w:name="z11"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560</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xml:space="preserve">
      "560.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статье 69</w:t>
      </w:r>
      <w:r>
        <w:rPr>
          <w:rFonts w:ascii="Times New Roman"/>
          <w:b w:val="false"/>
          <w:i w:val="false"/>
          <w:color w:val="000000"/>
          <w:sz w:val="28"/>
        </w:rPr>
        <w:t xml:space="preserve"> Бюджетного кодекса Республики Казахстан. В случае отсутствия аналогичных объектов, а также натуральных норм утверждаемых центральными государственными органами, размер компенсации эксплуатационных затрат концессионера определяется расчетным методом на стадии планирования.";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"573. Выплата вознаграждения производится в соответствии с порядком и графиком, установленными договором ГЧП, в том числе договором концессии, и на основании счета к оплате.";</w:t>
      </w:r>
    </w:p>
    <w:bookmarkStart w:name="z13" w:id="8"/>
    <w:p>
      <w:pPr>
        <w:spacing w:after="0"/>
        <w:ind w:left="0"/>
        <w:jc w:val="both"/>
      </w:pPr>
      <w:r>
        <w:rPr>
          <w:rFonts w:ascii="Times New Roman"/>
          <w:b w:val="false"/>
          <w:i w:val="false"/>
          <w:color w:val="000000"/>
          <w:sz w:val="28"/>
        </w:rPr>
        <w:t>
      дополнить пунктом 582-1 следующего содержания:</w:t>
      </w:r>
    </w:p>
    <w:bookmarkEnd w:id="8"/>
    <w:p>
      <w:pPr>
        <w:spacing w:after="0"/>
        <w:ind w:left="0"/>
        <w:jc w:val="both"/>
      </w:pPr>
      <w:r>
        <w:rPr>
          <w:rFonts w:ascii="Times New Roman"/>
          <w:b w:val="false"/>
          <w:i w:val="false"/>
          <w:color w:val="000000"/>
          <w:sz w:val="28"/>
        </w:rPr>
        <w:t>
      "582-1. Выплата платы за доступность по проектам ГЧП производится в соответствии с порядком и графиком, установленными договором ГЧП и на основании счета к оплате.";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"589. Выплата арендной платы производится в соответствии с порядком и графиком, установленными договором ГЧП, в том числе договором концессии, и на основании счета к оплате.".</w:t>
      </w:r>
    </w:p>
    <w:bookmarkStart w:name="z15" w:id="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16" w:id="10"/>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