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03b" w14:textId="64a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ноября 2016 года № 483. Зарегистрирован в Министерстве юстиции Республики Казахстан 22 декабря 2016 года № 14558.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(зарегистрированный в Реестре государственной регистрации нормативных правовых актов за № 10886, опубликованный 14 мая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Типовых правил содержания и защиты зеленых насаждений, правил благоустройства территорий городов и населенных пунктов";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Типовые правила содержания и защиты зеленых насаждений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Типовые правила благоустройства территорий городов и населенных пунктов согласно приложению 2 к настоящему приказу";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инфраструктуры экономики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76"/>
        <w:gridCol w:w="224"/>
      </w:tblGrid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Бозумбаев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содержания и защиты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содержания и защиты зеленых насаждений, благоустройства территорий________________________ (далее – Правила)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(город,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Правил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значения.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и регулируют отношения в сфере содержания и защиты зеленых насаждений ________________________.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(город, населенный пункт)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понятия: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вырубка деревьев – работа по вырубке (пересадке)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уничтожение зеленых насаждений – повреждение зеленых насаждений, повлекшее их гибель;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уход – уход за почвой и подземной частью растений (подкормка, полив, рыхление и прочие действия);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уполномоченный орган – структурное подразделение местного исполнительного органа, осуществляющий функции в сфере регулирования природопользования;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организация – физическое или юридическое лицо, специализирующиеся в области содержания и защиты зеленых насаждений;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Параграф 1. Меры по сохранению и защите зеленых насаждений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Все виды работ по озеленению территорий выполняются по утвержденным проектам. При ведении работ по озеленению и благоустройству, за качеством и соответствием выполняемых работ утвержденному проекту, ведется авторский надзор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Содержание зеленых насаждений включает в себя основные виды работ по озеленению: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санитарная обрезка аварийных, сухостойных, перестойных деревьев и кустарников,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борьба с вредителями и болезнями зеленых насаждений. 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Работы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Меры по охране и оздоровлению окружающей среды осуществляются гражданами, должностными и юридическими лицами,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Учету подлежат все виды зеленых насаждений.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приложению к настоящим Правилам.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Реестр и учет зеленых насаждений ведется уполномоченным органом.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Работы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Вырубка (пересадка) деревьев осуществляется в случаях: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обслуживания объектов инженерного благоустройства,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санитарной вырубки старых насаждений, создающих угрозу безопасности здоровью и жизни людей, а также влекущих ущерб имуществу физическому и юридическому лицу.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Вырубка (пересадка)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Вырубка (пересадка)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вырубке и санитарной вырубке деревьев компенсационная посадка деревьев, производится путем посадки саженцев деревьев.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При пересадке деревьев физическими и юридическими лицами, компенсационная посадка не производится.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пересадка привела к гибели деревьев, устанавливается пятикратный размер компенсации.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площади объектов (участков)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категориям земель, типам растительности и функциональному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 / населенный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Административный район: (код)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Ответственный владелец: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Реестр зеленых 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471"/>
        <w:gridCol w:w="1376"/>
        <w:gridCol w:w="1676"/>
        <w:gridCol w:w="1377"/>
        <w:gridCol w:w="1377"/>
        <w:gridCol w:w="1078"/>
      </w:tblGrid>
      <w:tr>
        <w:trPr>
          <w:trHeight w:val="30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4653"/>
        <w:gridCol w:w="1901"/>
        <w:gridCol w:w="190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Кустарниковая растительность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745"/>
        <w:gridCol w:w="1088"/>
        <w:gridCol w:w="1503"/>
        <w:gridCol w:w="1553"/>
        <w:gridCol w:w="1089"/>
        <w:gridCol w:w="1089"/>
        <w:gridCol w:w="1503"/>
        <w:gridCol w:w="15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штук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Обыкновеные,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штук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483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благоустройства территорий городов</w:t>
      </w:r>
      <w:r>
        <w:br/>
      </w:r>
      <w:r>
        <w:rPr>
          <w:rFonts w:ascii="Times New Roman"/>
          <w:b/>
          <w:i w:val="false"/>
          <w:color w:val="000000"/>
        </w:rPr>
        <w:t>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благоустройства территорий________________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(город,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и регулируют отношения в сфере благоустройства территорий _______________________________.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(город, населенный пункт)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понятия: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твердые бытовые отходы – коммунальные отходы в твердой форме;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– физическое или юридическое лицо, специализирующиеся в области благоустройства;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</w:t>
      </w:r>
      <w:r>
        <w:br/>
      </w:r>
      <w:r>
        <w:rPr>
          <w:rFonts w:ascii="Times New Roman"/>
          <w:b/>
          <w:i w:val="false"/>
          <w:color w:val="000000"/>
        </w:rPr>
        <w:t>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Обеспечение чистоты и порядка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Текущее санитарное содержание местности осуществляется организациями, специализирующихся в области благоустройства территории.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Уборка и содержание мест общего пользования включают в себя следующие виды работ: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уборка и вывоз мелкого и бытового мусора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уборка и вывоз крупногабаритного мусора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подметание;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ремонт и окраска ограждений и малых архитектурных форм.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Во избежание засорения водосточной сети не допускается сброс мусора в водосточные коллекторы, дождеприемные колодцы и арычную систему.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Вывоз снега с улиц и проездов осуществляется на установленные места, определенные местным исполнительным органом.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Места временного складирования снега после снеготаяния очищаются от мусора и благоустраиваются.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Не допускается сброс и складирование золы в контейнеры для твердых бытовых отходов и на контейнерные площадки.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Жидкие бытовые отходы и крупногабаритный мусор не подлежит сбросу в мусоропровод.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Эксплуатацию мусоропровода осуществляет эксплуатирующая организация, в ведении которой находится жилой дом.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Организация, эксплуатирующие и обслуживающие контейнерные площадки и контейнеры: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обеспечивают надлежащее санитарное содержание контейнерных площадок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производят их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Мойка урн производится по мере загрязнения, но не реже одного раза в неделю.</w:t>
      </w:r>
    </w:p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</w:t>
      </w:r>
      <w:r>
        <w:br/>
      </w:r>
      <w:r>
        <w:rPr>
          <w:rFonts w:ascii="Times New Roman"/>
          <w:b/>
          <w:i w:val="false"/>
          <w:color w:val="000000"/>
        </w:rPr>
        <w:t>и микрорайонов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Жилые зоны микрорайонов и кварталов оборудуются площадками для мусорных контейнеров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содержанию и эксплуатации жилых и других помещений, общественных зданий", утвержденных приказом исполняющего обязанности Министра национальной экономики Республики Казахстан от 24 февраля 2015 года № 125 (зарегистрирован в Реестре государственной регистрации нормативных правовых актах за № 10637) сушки белья, отдыха, игр детей, занятий спортом, выгула домашних животных, автостоянками, парковками, зелеными зонами.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Количество, размещение и оборудование площадок должны соответствовать государственным нормативам в области строительства, утверждаемые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Самовольное переоборудование фасадов зданий и конструктивных элементов не допускается.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Правила благоустройства территорий городов и населенных пунктов, разрабатываемые местными исполнительными органами на основе настоящих Правил в зависимости от природных, климатических, геологических, гидрогеологических и сейсмических факторов населенного пункта могут быть дополнены местными исполнительными органами иными положениями, не противоречащими действующему законодательству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Данное положение не распространяется на правоотношения в области рекламы.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