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b93f" w14:textId="e29b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развития сектора 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7 ноября 2016 года № 478. Зарегистрирован в Министерстве юстиции Республики Казахстан 7 декабря 2016 года № 14489.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2009 года "О поддержке использования возобновляемых источников энергии"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Целевые показатели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сектора возобновляемых источников энергии.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в течение десяти календарных дней со дня его государственной регистрации на официальное опубликование в периодические печатные издания, информационно-правовую систему "Әділет"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К. Бишимбаев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 ноября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ноября 2016 года № 478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развития</w:t>
      </w:r>
      <w:r>
        <w:br/>
      </w:r>
      <w:r>
        <w:rPr>
          <w:rFonts w:ascii="Times New Roman"/>
          <w:b/>
          <w:i w:val="false"/>
          <w:color w:val="000000"/>
        </w:rPr>
        <w:t>сектора возобновляемых источников энергии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8250"/>
        <w:gridCol w:w="2763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объема электрической энергии, вырабатываемой объектами по использованию возобновляемых источников энергии, в общем объеме производства электрической энергии до 2020 года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установленная мощность объектов по использованию возобновляемых источников энергии до 2020 года, в том числе: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МВт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Ветровые электростанции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МВт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Солнечные электростанции использующие фотоэлектрические преобразователи солнечной энергии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МВт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МВт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Биогазовые установки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МВт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