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56b1" w14:textId="16d5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показателей статистики научно-исследовательских и опытно-конструкторских работ и инноваций</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6 октября 2016 года № 232. Зарегистрирован в Министерстве юстиции Республики Казахстан 8 ноября 2016 года № 14404.</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научно-исследовательских и опытно-конструкторских работ и инноваций.</w:t>
      </w:r>
    </w:p>
    <w:bookmarkEnd w:id="1"/>
    <w:bookmarkStart w:name="z4" w:id="2"/>
    <w:p>
      <w:pPr>
        <w:spacing w:after="0"/>
        <w:ind w:left="0"/>
        <w:jc w:val="both"/>
      </w:pPr>
      <w:r>
        <w:rPr>
          <w:rFonts w:ascii="Times New Roman"/>
          <w:b w:val="false"/>
          <w:i w:val="false"/>
          <w:color w:val="000000"/>
          <w:sz w:val="28"/>
        </w:rPr>
        <w:t>
      2.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"Јділет";</w:t>
      </w:r>
    </w:p>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зарегестрированного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5" w:id="3"/>
    <w:p>
      <w:pPr>
        <w:spacing w:after="0"/>
        <w:ind w:left="0"/>
        <w:jc w:val="both"/>
      </w:pPr>
      <w:r>
        <w:rPr>
          <w:rFonts w:ascii="Times New Roman"/>
          <w:b w:val="false"/>
          <w:i w:val="false"/>
          <w:color w:val="000000"/>
          <w:sz w:val="28"/>
        </w:rPr>
        <w:t>
      3.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4"/>
    <w:bookmarkStart w:name="z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6 октября 2016 года № 232 </w:t>
            </w:r>
          </w:p>
        </w:tc>
      </w:tr>
    </w:tbl>
    <w:bookmarkStart w:name="z1" w:id="6"/>
    <w:p>
      <w:pPr>
        <w:spacing w:after="0"/>
        <w:ind w:left="0"/>
        <w:jc w:val="left"/>
      </w:pPr>
      <w:r>
        <w:rPr>
          <w:rFonts w:ascii="Times New Roman"/>
          <w:b/>
          <w:i w:val="false"/>
          <w:color w:val="000000"/>
        </w:rPr>
        <w:t xml:space="preserve"> Методика по формированию показателей статистики</w:t>
      </w:r>
      <w:r>
        <w:br/>
      </w:r>
      <w:r>
        <w:rPr>
          <w:rFonts w:ascii="Times New Roman"/>
          <w:b/>
          <w:i w:val="false"/>
          <w:color w:val="000000"/>
        </w:rPr>
        <w:t>научно-исследовательских и опытно-конструкторских работ и</w:t>
      </w:r>
      <w:r>
        <w:br/>
      </w:r>
      <w:r>
        <w:rPr>
          <w:rFonts w:ascii="Times New Roman"/>
          <w:b/>
          <w:i w:val="false"/>
          <w:color w:val="000000"/>
        </w:rPr>
        <w:t>инноваций</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по формированию показателей статистики научно-исследовательских и опытно-конструкторских работ и инноваций (далее – Методика) относится к статистической методологии, формируемой в соответствии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Целью Методики является разработка единых подходов по сбору, учету, формированию статистических показателей научно-исследовательских и опытно-конструкторских работ (далее – НИОКР) и инноваций и обеспечение сопоставимости данных.</w:t>
      </w:r>
    </w:p>
    <w:bookmarkEnd w:id="8"/>
    <w:bookmarkStart w:name="z12" w:id="9"/>
    <w:p>
      <w:pPr>
        <w:spacing w:after="0"/>
        <w:ind w:left="0"/>
        <w:jc w:val="both"/>
      </w:pPr>
      <w:r>
        <w:rPr>
          <w:rFonts w:ascii="Times New Roman"/>
          <w:b w:val="false"/>
          <w:i w:val="false"/>
          <w:color w:val="000000"/>
          <w:sz w:val="28"/>
        </w:rPr>
        <w:t>
      3. Методика предназначена для использования органами статистики для формирования показателей по статистике НИОКР и инноваций.</w:t>
      </w:r>
    </w:p>
    <w:bookmarkEnd w:id="9"/>
    <w:bookmarkStart w:name="z13" w:id="10"/>
    <w:p>
      <w:pPr>
        <w:spacing w:after="0"/>
        <w:ind w:left="0"/>
        <w:jc w:val="both"/>
      </w:pPr>
      <w:r>
        <w:rPr>
          <w:rFonts w:ascii="Times New Roman"/>
          <w:b w:val="false"/>
          <w:i w:val="false"/>
          <w:color w:val="000000"/>
          <w:sz w:val="28"/>
        </w:rPr>
        <w:t>
      4. В настоящей Методике используются следующие определения:</w:t>
      </w:r>
    </w:p>
    <w:bookmarkEnd w:id="10"/>
    <w:p>
      <w:pPr>
        <w:spacing w:after="0"/>
        <w:ind w:left="0"/>
        <w:jc w:val="both"/>
      </w:pPr>
      <w:r>
        <w:rPr>
          <w:rFonts w:ascii="Times New Roman"/>
          <w:b w:val="false"/>
          <w:i w:val="false"/>
          <w:color w:val="000000"/>
          <w:sz w:val="28"/>
        </w:rPr>
        <w:t>
      1) специалисты-исследователи – профессионалы, задействованные в образовании или создании новых знаний, продуктов, процессов, методов и систем, а также в менеджменте соответствующих проектов;</w:t>
      </w:r>
    </w:p>
    <w:p>
      <w:pPr>
        <w:spacing w:after="0"/>
        <w:ind w:left="0"/>
        <w:jc w:val="both"/>
      </w:pPr>
      <w:r>
        <w:rPr>
          <w:rFonts w:ascii="Times New Roman"/>
          <w:b w:val="false"/>
          <w:i w:val="false"/>
          <w:color w:val="000000"/>
          <w:sz w:val="28"/>
        </w:rPr>
        <w:t>
      2) затраты на инновации – фактические расходы в денежном выражении, связанные с осуществлением различных видов инновационной деятельности, выполняемой в масштабе предприятия;</w:t>
      </w:r>
    </w:p>
    <w:p>
      <w:pPr>
        <w:spacing w:after="0"/>
        <w:ind w:left="0"/>
        <w:jc w:val="both"/>
      </w:pPr>
      <w:r>
        <w:rPr>
          <w:rFonts w:ascii="Times New Roman"/>
          <w:b w:val="false"/>
          <w:i w:val="false"/>
          <w:color w:val="000000"/>
          <w:sz w:val="28"/>
        </w:rPr>
        <w:t>
      3) инновационная деятельность – вид деятельности, связанный с трансформацией идей в новый или усовершенствованный продукт, внедренный на рынке; в новый или усовершенствованный технологический процесс, использованный в практической деятельности; новый подход к социальным услугам, предполагающий комплекс научно-технических, организационных, финансовых и коммерческих мероприятий, в совокупности, приводящей к инновациям;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прочий персонал – квалифицированные или неквалифицированные специалисты, секретарский и административно-управленческий персонал, принимающие участие в проектах НИОКР или непосредственно связанные с такими проектами;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внешние затраты – стоимость научных исследований и разработок, выполненных сторонними организациями по договорам или приобретение результатов НИОКР, выполненных другими предприятиями в течение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внутренние затраты – затраты на НИОКР, выполненные внутри предприятия в течение отчетного периода, а также вне предприятия, но для обеспечения внутренних НИОКР;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Глава 2. Формирование статистики НИОКР</w:t>
      </w:r>
      <w:r>
        <w:br/>
      </w:r>
      <w:r>
        <w:rPr>
          <w:rFonts w:ascii="Times New Roman"/>
          <w:b/>
          <w:i w:val="false"/>
          <w:color w:val="000000"/>
        </w:rPr>
        <w:t>Параграф 1. Классификация предприятий, занимающихся НИОКР</w:t>
      </w:r>
      <w:r>
        <w:br/>
      </w:r>
      <w:r>
        <w:rPr>
          <w:rFonts w:ascii="Times New Roman"/>
          <w:b/>
          <w:i w:val="false"/>
          <w:color w:val="000000"/>
        </w:rPr>
        <w:t>по секторам экономики</w:t>
      </w:r>
    </w:p>
    <w:bookmarkEnd w:id="11"/>
    <w:bookmarkStart w:name="z16" w:id="12"/>
    <w:p>
      <w:pPr>
        <w:spacing w:after="0"/>
        <w:ind w:left="0"/>
        <w:jc w:val="both"/>
      </w:pPr>
      <w:r>
        <w:rPr>
          <w:rFonts w:ascii="Times New Roman"/>
          <w:b w:val="false"/>
          <w:i w:val="false"/>
          <w:color w:val="000000"/>
          <w:sz w:val="28"/>
        </w:rPr>
        <w:t>
      5. Классифицированы четыре сектора: предпринимательский, государственный, некоммерческий и сектор высшего образования.</w:t>
      </w:r>
    </w:p>
    <w:bookmarkEnd w:id="12"/>
    <w:p>
      <w:pPr>
        <w:spacing w:after="0"/>
        <w:ind w:left="0"/>
        <w:jc w:val="both"/>
      </w:pPr>
      <w:r>
        <w:rPr>
          <w:rFonts w:ascii="Times New Roman"/>
          <w:b w:val="false"/>
          <w:i w:val="false"/>
          <w:color w:val="000000"/>
          <w:sz w:val="28"/>
        </w:rPr>
        <w:t>
      1) к предпринимательскому сектору относятся предприятия, организации и частные институты, осуществляющие производство или обеспечение рыночных товаров или услуг, за исключением услуг высшего образования, для продажи потребителям по экономически обоснованной цене;</w:t>
      </w:r>
    </w:p>
    <w:p>
      <w:pPr>
        <w:spacing w:after="0"/>
        <w:ind w:left="0"/>
        <w:jc w:val="both"/>
      </w:pPr>
      <w:r>
        <w:rPr>
          <w:rFonts w:ascii="Times New Roman"/>
          <w:b w:val="false"/>
          <w:i w:val="false"/>
          <w:color w:val="000000"/>
          <w:sz w:val="28"/>
        </w:rPr>
        <w:t>
      2) к государственному сектору относятся учреждения, финансируемые из государственного бюджета, созданные для оказания нерыночных услуг индивидуального характера в области здравоохранения, социального обеспечения, культуры и искусства, отдыха (кроме услуг образования), а также для оказания услуг коллективного характера в области государственного управления, поддержания порядка и безопасности, обороны, науки и научного обслуживания, дорожного хозяйства; государственные фонды социального страхования и другие государственные фонды, организуемые и контролируемые государством;</w:t>
      </w:r>
    </w:p>
    <w:p>
      <w:pPr>
        <w:spacing w:after="0"/>
        <w:ind w:left="0"/>
        <w:jc w:val="both"/>
      </w:pPr>
      <w:r>
        <w:rPr>
          <w:rFonts w:ascii="Times New Roman"/>
          <w:b w:val="false"/>
          <w:i w:val="false"/>
          <w:color w:val="000000"/>
          <w:sz w:val="28"/>
        </w:rPr>
        <w:t>
      3) к некоммерческому сектору относятся юридические лица, финансируемые частными некоммерческими организациями;</w:t>
      </w:r>
    </w:p>
    <w:p>
      <w:pPr>
        <w:spacing w:after="0"/>
        <w:ind w:left="0"/>
        <w:jc w:val="both"/>
      </w:pPr>
      <w:r>
        <w:rPr>
          <w:rFonts w:ascii="Times New Roman"/>
          <w:b w:val="false"/>
          <w:i w:val="false"/>
          <w:color w:val="000000"/>
          <w:sz w:val="28"/>
        </w:rPr>
        <w:t>
      4) к сектору высшего образования относятся университеты, институты, академии, колледжи и другие заведения послесреднего образования, независимо от источника их финансирования и юридического статуса; исследовательские институты, экспериментальные лаборатории и клиники, которые непосредственно управляются институтами высшего образования или связаны с ними каким-либо иным образом.</w:t>
      </w:r>
    </w:p>
    <w:bookmarkStart w:name="z17" w:id="13"/>
    <w:p>
      <w:pPr>
        <w:spacing w:after="0"/>
        <w:ind w:left="0"/>
        <w:jc w:val="left"/>
      </w:pPr>
      <w:r>
        <w:rPr>
          <w:rFonts w:ascii="Times New Roman"/>
          <w:b/>
          <w:i w:val="false"/>
          <w:color w:val="000000"/>
        </w:rPr>
        <w:t xml:space="preserve"> Параграф 2. Основные подходы по разработке показателей</w:t>
      </w:r>
      <w:r>
        <w:br/>
      </w:r>
      <w:r>
        <w:rPr>
          <w:rFonts w:ascii="Times New Roman"/>
          <w:b/>
          <w:i w:val="false"/>
          <w:color w:val="000000"/>
        </w:rPr>
        <w:t>статистики НИОКР</w:t>
      </w:r>
    </w:p>
    <w:bookmarkEnd w:id="13"/>
    <w:bookmarkStart w:name="z18" w:id="14"/>
    <w:p>
      <w:pPr>
        <w:spacing w:after="0"/>
        <w:ind w:left="0"/>
        <w:jc w:val="both"/>
      </w:pPr>
      <w:r>
        <w:rPr>
          <w:rFonts w:ascii="Times New Roman"/>
          <w:b w:val="false"/>
          <w:i w:val="false"/>
          <w:color w:val="000000"/>
          <w:sz w:val="28"/>
        </w:rPr>
        <w:t>
      6. Задача статистики НИОКР заключается в измерении национальных усилий в области НИОКР с целью подборки информации, требующейся для принятия надлежащего решения о политике в сфере науки и технологий.</w:t>
      </w:r>
    </w:p>
    <w:bookmarkEnd w:id="14"/>
    <w:bookmarkStart w:name="z19" w:id="15"/>
    <w:p>
      <w:pPr>
        <w:spacing w:after="0"/>
        <w:ind w:left="0"/>
        <w:jc w:val="both"/>
      </w:pPr>
      <w:r>
        <w:rPr>
          <w:rFonts w:ascii="Times New Roman"/>
          <w:b w:val="false"/>
          <w:i w:val="false"/>
          <w:color w:val="000000"/>
          <w:sz w:val="28"/>
        </w:rPr>
        <w:t>
      7. Внутренние расходы на научные исследования и разработки представляют собой общие совокупные расходы на цели НИОКР в каждом секторе независимо от источника финансовых средств или формы собственности. Показатель людских ресурсов рассчитывается путем учета эквивалента полной занятости персонала, занимающегося НИОКР (специалисты-исследователи).</w:t>
      </w:r>
    </w:p>
    <w:bookmarkEnd w:id="15"/>
    <w:bookmarkStart w:name="z20" w:id="16"/>
    <w:p>
      <w:pPr>
        <w:spacing w:after="0"/>
        <w:ind w:left="0"/>
        <w:jc w:val="both"/>
      </w:pPr>
      <w:r>
        <w:rPr>
          <w:rFonts w:ascii="Times New Roman"/>
          <w:b w:val="false"/>
          <w:i w:val="false"/>
          <w:color w:val="000000"/>
          <w:sz w:val="28"/>
        </w:rPr>
        <w:t>
      8. Затраты на научные исследования и разработки подразделяются на внутренние и внешние затраты.</w:t>
      </w:r>
    </w:p>
    <w:bookmarkEnd w:id="16"/>
    <w:bookmarkStart w:name="z21" w:id="17"/>
    <w:p>
      <w:pPr>
        <w:spacing w:after="0"/>
        <w:ind w:left="0"/>
        <w:jc w:val="both"/>
      </w:pPr>
      <w:r>
        <w:rPr>
          <w:rFonts w:ascii="Times New Roman"/>
          <w:b w:val="false"/>
          <w:i w:val="false"/>
          <w:color w:val="000000"/>
          <w:sz w:val="28"/>
        </w:rPr>
        <w:t>
      9. Внутренними считаются затраты на НИОКР, выполненные внутри предприятия или сектора экономики за конкретный период, независимо от источников финансирования, а также затраты, понесенные вне предприятия или сектора, для обеспечения внутренних НИОКР (закупка оборудования для НИОКР), включающий текущие и капитальные затраты.</w:t>
      </w:r>
    </w:p>
    <w:bookmarkEnd w:id="17"/>
    <w:p>
      <w:pPr>
        <w:spacing w:after="0"/>
        <w:ind w:left="0"/>
        <w:jc w:val="both"/>
      </w:pPr>
      <w:r>
        <w:rPr>
          <w:rFonts w:ascii="Times New Roman"/>
          <w:b w:val="false"/>
          <w:i w:val="false"/>
          <w:color w:val="000000"/>
          <w:sz w:val="28"/>
        </w:rPr>
        <w:t>
      К текущим затратам относятся совокупность затрат на оплату труда и прочих текущих затрат.</w:t>
      </w:r>
    </w:p>
    <w:bookmarkStart w:name="z22" w:id="18"/>
    <w:p>
      <w:pPr>
        <w:spacing w:after="0"/>
        <w:ind w:left="0"/>
        <w:jc w:val="both"/>
      </w:pPr>
      <w:r>
        <w:rPr>
          <w:rFonts w:ascii="Times New Roman"/>
          <w:b w:val="false"/>
          <w:i w:val="false"/>
          <w:color w:val="000000"/>
          <w:sz w:val="28"/>
        </w:rPr>
        <w:t>
      10. К капитальным затратам относятся ежегодные затраты на основные средства, используемые в НИОКР предприятий. Они целиком включаются в период, когда они были произведены, и не участвуют в расчете амортизации. При этом, из внутренних затрат на НИОКР исключаются фактические или планируемые отчисления на износ зданий, установок и оборудования.</w:t>
      </w:r>
    </w:p>
    <w:bookmarkEnd w:id="18"/>
    <w:bookmarkStart w:name="z23" w:id="19"/>
    <w:p>
      <w:pPr>
        <w:spacing w:after="0"/>
        <w:ind w:left="0"/>
        <w:jc w:val="both"/>
      </w:pPr>
      <w:r>
        <w:rPr>
          <w:rFonts w:ascii="Times New Roman"/>
          <w:b w:val="false"/>
          <w:i w:val="false"/>
          <w:color w:val="000000"/>
          <w:sz w:val="28"/>
        </w:rPr>
        <w:t>
      11. Внешними затратами считаются отраженные в отчетах затраты, которые предприятие или сектор экономики выплатили или обязаны выплатить другому предприятию или сектору экономики за выполнение НИОКР за определенный период. В том числе приобретение результатов НИОКР, выполненных другими предприятиями и выданные другим средства за выполнение НИОКР.</w:t>
      </w:r>
    </w:p>
    <w:bookmarkEnd w:id="19"/>
    <w:bookmarkStart w:name="z24" w:id="20"/>
    <w:p>
      <w:pPr>
        <w:spacing w:after="0"/>
        <w:ind w:left="0"/>
        <w:jc w:val="both"/>
      </w:pPr>
      <w:r>
        <w:rPr>
          <w:rFonts w:ascii="Times New Roman"/>
          <w:b w:val="false"/>
          <w:i w:val="false"/>
          <w:color w:val="000000"/>
          <w:sz w:val="28"/>
        </w:rPr>
        <w:t>
      12. Источники финансирования затрат на НИОКР.</w:t>
      </w:r>
    </w:p>
    <w:bookmarkEnd w:id="20"/>
    <w:p>
      <w:pPr>
        <w:spacing w:after="0"/>
        <w:ind w:left="0"/>
        <w:jc w:val="both"/>
      </w:pPr>
      <w:r>
        <w:rPr>
          <w:rFonts w:ascii="Times New Roman"/>
          <w:b w:val="false"/>
          <w:i w:val="false"/>
          <w:color w:val="000000"/>
          <w:sz w:val="28"/>
        </w:rPr>
        <w:t>
      В соответствии с законодательством Республики Казахстан о науке финансирование научной и научно-технической деятельности из государственного бюджета осуществляется в следующих формах: базовое финансирование, грантовое финансирование, программно-целевое финансирование, финансирование научных организаций, осуществляющих фундаментальные научные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13. Все средства предприятий на исследования и разработки разделяются на собственные средства и средства, полученные от других организаций. Источники финансирования внутренних затрат на исследования и разработки классифицируются по секторам деятельности, по типам предприятий.</w:t>
      </w:r>
    </w:p>
    <w:bookmarkEnd w:id="21"/>
    <w:bookmarkStart w:name="z26" w:id="22"/>
    <w:p>
      <w:pPr>
        <w:spacing w:after="0"/>
        <w:ind w:left="0"/>
        <w:jc w:val="both"/>
      </w:pPr>
      <w:r>
        <w:rPr>
          <w:rFonts w:ascii="Times New Roman"/>
          <w:b w:val="false"/>
          <w:i w:val="false"/>
          <w:color w:val="000000"/>
          <w:sz w:val="28"/>
        </w:rPr>
        <w:t>
      14. К источникам финансирования внутренних затрат на научные исследования и разработки относятся:</w:t>
      </w:r>
    </w:p>
    <w:bookmarkEnd w:id="22"/>
    <w:p>
      <w:pPr>
        <w:spacing w:after="0"/>
        <w:ind w:left="0"/>
        <w:jc w:val="both"/>
      </w:pPr>
      <w:r>
        <w:rPr>
          <w:rFonts w:ascii="Times New Roman"/>
          <w:b w:val="false"/>
          <w:i w:val="false"/>
          <w:color w:val="000000"/>
          <w:sz w:val="28"/>
        </w:rPr>
        <w:t>
      1) собственные средства;</w:t>
      </w:r>
    </w:p>
    <w:p>
      <w:pPr>
        <w:spacing w:after="0"/>
        <w:ind w:left="0"/>
        <w:jc w:val="both"/>
      </w:pPr>
      <w:r>
        <w:rPr>
          <w:rFonts w:ascii="Times New Roman"/>
          <w:b w:val="false"/>
          <w:i w:val="false"/>
          <w:color w:val="000000"/>
          <w:sz w:val="28"/>
        </w:rPr>
        <w:t>
      2) средства республиканского бюджета;</w:t>
      </w:r>
    </w:p>
    <w:p>
      <w:pPr>
        <w:spacing w:after="0"/>
        <w:ind w:left="0"/>
        <w:jc w:val="both"/>
      </w:pPr>
      <w:r>
        <w:rPr>
          <w:rFonts w:ascii="Times New Roman"/>
          <w:b w:val="false"/>
          <w:i w:val="false"/>
          <w:color w:val="000000"/>
          <w:sz w:val="28"/>
        </w:rPr>
        <w:t>
      3) средства местных бюджетов;</w:t>
      </w:r>
    </w:p>
    <w:p>
      <w:pPr>
        <w:spacing w:after="0"/>
        <w:ind w:left="0"/>
        <w:jc w:val="both"/>
      </w:pPr>
      <w:r>
        <w:rPr>
          <w:rFonts w:ascii="Times New Roman"/>
          <w:b w:val="false"/>
          <w:i w:val="false"/>
          <w:color w:val="000000"/>
          <w:sz w:val="28"/>
        </w:rPr>
        <w:t>
      4) иностранные инвестиции;</w:t>
      </w:r>
    </w:p>
    <w:p>
      <w:pPr>
        <w:spacing w:after="0"/>
        <w:ind w:left="0"/>
        <w:jc w:val="both"/>
      </w:pPr>
      <w:r>
        <w:rPr>
          <w:rFonts w:ascii="Times New Roman"/>
          <w:b w:val="false"/>
          <w:i w:val="false"/>
          <w:color w:val="000000"/>
          <w:sz w:val="28"/>
        </w:rPr>
        <w:t>
      5) прочие средства.</w:t>
      </w:r>
    </w:p>
    <w:bookmarkStart w:name="z27" w:id="23"/>
    <w:p>
      <w:pPr>
        <w:spacing w:after="0"/>
        <w:ind w:left="0"/>
        <w:jc w:val="both"/>
      </w:pPr>
      <w:r>
        <w:rPr>
          <w:rFonts w:ascii="Times New Roman"/>
          <w:b w:val="false"/>
          <w:i w:val="false"/>
          <w:color w:val="000000"/>
          <w:sz w:val="28"/>
        </w:rPr>
        <w:t>
      15. НИОКР включают в себя фундаментальные научно-исследовательские работы (НИР), прикладные НИР и опытно-конструкторские работы (ОКР).</w:t>
      </w:r>
    </w:p>
    <w:bookmarkEnd w:id="23"/>
    <w:bookmarkStart w:name="z28" w:id="24"/>
    <w:p>
      <w:pPr>
        <w:spacing w:after="0"/>
        <w:ind w:left="0"/>
        <w:jc w:val="both"/>
      </w:pPr>
      <w:r>
        <w:rPr>
          <w:rFonts w:ascii="Times New Roman"/>
          <w:b w:val="false"/>
          <w:i w:val="false"/>
          <w:color w:val="000000"/>
          <w:sz w:val="28"/>
        </w:rPr>
        <w:t>
      16. Научные исследования и разработки классифицируются по следующим отраслям наук и товарным сферам:</w:t>
      </w:r>
    </w:p>
    <w:bookmarkEnd w:id="24"/>
    <w:p>
      <w:pPr>
        <w:spacing w:after="0"/>
        <w:ind w:left="0"/>
        <w:jc w:val="both"/>
      </w:pPr>
      <w:r>
        <w:rPr>
          <w:rFonts w:ascii="Times New Roman"/>
          <w:b w:val="false"/>
          <w:i w:val="false"/>
          <w:color w:val="000000"/>
          <w:sz w:val="28"/>
        </w:rPr>
        <w:t>
      1) естественные науки включают: астрономию, бактериологию, биохимию, биологию, ботанику, химию, информатику, энтомологию, геологию, геофизику, математику, метеорологию, физическую географию, минералогию, физику, зоологию и другие смежные предметы;</w:t>
      </w:r>
    </w:p>
    <w:p>
      <w:pPr>
        <w:spacing w:after="0"/>
        <w:ind w:left="0"/>
        <w:jc w:val="both"/>
      </w:pPr>
      <w:r>
        <w:rPr>
          <w:rFonts w:ascii="Times New Roman"/>
          <w:b w:val="false"/>
          <w:i w:val="false"/>
          <w:color w:val="000000"/>
          <w:sz w:val="28"/>
        </w:rPr>
        <w:t>
      2) инженерные разработки и технологии включают: гражданскую технику, электротехнику, электронику, другие инженерные науки (химия, механика, металлургия, авиация и космос, создание материалов);</w:t>
      </w:r>
    </w:p>
    <w:p>
      <w:pPr>
        <w:spacing w:after="0"/>
        <w:ind w:left="0"/>
        <w:jc w:val="both"/>
      </w:pPr>
      <w:r>
        <w:rPr>
          <w:rFonts w:ascii="Times New Roman"/>
          <w:b w:val="false"/>
          <w:i w:val="false"/>
          <w:color w:val="000000"/>
          <w:sz w:val="28"/>
        </w:rPr>
        <w:t>
      3) медицинские науки включают: общую медицину, клиническую медицину, науку о здоровье;</w:t>
      </w:r>
    </w:p>
    <w:p>
      <w:pPr>
        <w:spacing w:after="0"/>
        <w:ind w:left="0"/>
        <w:jc w:val="both"/>
      </w:pPr>
      <w:r>
        <w:rPr>
          <w:rFonts w:ascii="Times New Roman"/>
          <w:b w:val="false"/>
          <w:i w:val="false"/>
          <w:color w:val="000000"/>
          <w:sz w:val="28"/>
        </w:rPr>
        <w:t>
      4) сельскохозяйственные науки включают: агрономию, скотоводство, рыболовство, лесоводство, садоводство, ветеринарию и другие смежные области;</w:t>
      </w:r>
    </w:p>
    <w:p>
      <w:pPr>
        <w:spacing w:after="0"/>
        <w:ind w:left="0"/>
        <w:jc w:val="both"/>
      </w:pPr>
      <w:r>
        <w:rPr>
          <w:rFonts w:ascii="Times New Roman"/>
          <w:b w:val="false"/>
          <w:i w:val="false"/>
          <w:color w:val="000000"/>
          <w:sz w:val="28"/>
        </w:rPr>
        <w:t>
      5) социальные науки включают: психологию, экономику, образовательные науки, другие социальные науки (антропология и этнография, демография, география, менеджмент, юриспруденция, лингвистика, политические науки);</w:t>
      </w:r>
    </w:p>
    <w:p>
      <w:pPr>
        <w:spacing w:after="0"/>
        <w:ind w:left="0"/>
        <w:jc w:val="both"/>
      </w:pPr>
      <w:r>
        <w:rPr>
          <w:rFonts w:ascii="Times New Roman"/>
          <w:b w:val="false"/>
          <w:i w:val="false"/>
          <w:color w:val="000000"/>
          <w:sz w:val="28"/>
        </w:rPr>
        <w:t>
      6) гуманитарные науки включают: искусство (история искусств и критика искусства), языки (современные и древние языки и литература), философия, древняя история и история вместе со вспомогательными историческими дисциплинами – археология, нумизматика, палеография, религия, другие области и предметы, относящиеся к этой гуманитарной и междисциплинарной, методологической, исторической и другой научно-технической деятельности, касающейся предметов, входящих в эту группу.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Параграф 3. Особенности проведения обследований по</w:t>
      </w:r>
      <w:r>
        <w:br/>
      </w:r>
      <w:r>
        <w:rPr>
          <w:rFonts w:ascii="Times New Roman"/>
          <w:b/>
          <w:i w:val="false"/>
          <w:color w:val="000000"/>
        </w:rPr>
        <w:t>статистике НИОКР</w:t>
      </w:r>
    </w:p>
    <w:bookmarkEnd w:id="25"/>
    <w:bookmarkStart w:name="z31" w:id="26"/>
    <w:p>
      <w:pPr>
        <w:spacing w:after="0"/>
        <w:ind w:left="0"/>
        <w:jc w:val="both"/>
      </w:pPr>
      <w:r>
        <w:rPr>
          <w:rFonts w:ascii="Times New Roman"/>
          <w:b w:val="false"/>
          <w:i w:val="false"/>
          <w:color w:val="000000"/>
          <w:sz w:val="28"/>
        </w:rPr>
        <w:t>
      18. При проведении обследования предприятий, осуществляющих научную деятельность, статистическими единицами служат предприятия и организации, осуществляющие научные исследования и разработки.</w:t>
      </w:r>
    </w:p>
    <w:bookmarkEnd w:id="26"/>
    <w:p>
      <w:pPr>
        <w:spacing w:after="0"/>
        <w:ind w:left="0"/>
        <w:jc w:val="both"/>
      </w:pPr>
      <w:r>
        <w:rPr>
          <w:rFonts w:ascii="Times New Roman"/>
          <w:b w:val="false"/>
          <w:i w:val="false"/>
          <w:color w:val="000000"/>
          <w:sz w:val="28"/>
        </w:rPr>
        <w:t>
      Обследование, изучение и анализ показателей в области статистики НИОКР проводится на основе "панели", сформированной по результатам годовых обследований (по тем предприятиям, которые в отчетном году положительно ответили на вопрос о планировании НИОКР в следующем по отношению к отчетному году). Для получения данной "панели", в статистическую форму по статистике науки включен вопрос, согласно которому респондент указывает информацию о том, что он планирует проведение НИОКР в следующем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19. В обследовании участвуют потенциальные предприятия, независимо от вида деятельности и размерности предприятия, имевшие затраты на НИОКР в отчетном периоде. Также источниками "панели" являются списки недропользователей административного источника.</w:t>
      </w:r>
    </w:p>
    <w:bookmarkEnd w:id="27"/>
    <w:bookmarkStart w:name="z33" w:id="28"/>
    <w:p>
      <w:pPr>
        <w:spacing w:after="0"/>
        <w:ind w:left="0"/>
        <w:jc w:val="both"/>
      </w:pPr>
      <w:r>
        <w:rPr>
          <w:rFonts w:ascii="Times New Roman"/>
          <w:b w:val="false"/>
          <w:i w:val="false"/>
          <w:color w:val="000000"/>
          <w:sz w:val="28"/>
        </w:rPr>
        <w:t>
      20. Статистическую форму по статистике науки заполняют также предприятия с экономическими видами деятельности "научные исследования и разработки" и "высшее образование".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21. Для обеспечения охвата предприятий статистическим наблюдением и обеспечения сопоставимости данных статистики НИОКР на международном уровне используется классификация видов экономической деятельности Европейского сообщества NACE REV.2, на национальном уровне – номенклатура видов экономической деятельности.</w:t>
      </w:r>
    </w:p>
    <w:bookmarkEnd w:id="29"/>
    <w:bookmarkStart w:name="z35" w:id="30"/>
    <w:p>
      <w:pPr>
        <w:spacing w:after="0"/>
        <w:ind w:left="0"/>
        <w:jc w:val="left"/>
      </w:pPr>
      <w:r>
        <w:rPr>
          <w:rFonts w:ascii="Times New Roman"/>
          <w:b/>
          <w:i w:val="false"/>
          <w:color w:val="000000"/>
        </w:rPr>
        <w:t xml:space="preserve"> Параграф 4. Показатели статистики НИОКР</w:t>
      </w:r>
    </w:p>
    <w:bookmarkEnd w:id="30"/>
    <w:bookmarkStart w:name="z36" w:id="31"/>
    <w:p>
      <w:pPr>
        <w:spacing w:after="0"/>
        <w:ind w:left="0"/>
        <w:jc w:val="both"/>
      </w:pPr>
      <w:r>
        <w:rPr>
          <w:rFonts w:ascii="Times New Roman"/>
          <w:b w:val="false"/>
          <w:i w:val="false"/>
          <w:color w:val="000000"/>
          <w:sz w:val="28"/>
        </w:rPr>
        <w:t>
      22. К основным показателям статистического наблюдения в области НИОКР относятся:</w:t>
      </w:r>
    </w:p>
    <w:bookmarkEnd w:id="31"/>
    <w:p>
      <w:pPr>
        <w:spacing w:after="0"/>
        <w:ind w:left="0"/>
        <w:jc w:val="both"/>
      </w:pPr>
      <w:r>
        <w:rPr>
          <w:rFonts w:ascii="Times New Roman"/>
          <w:b w:val="false"/>
          <w:i w:val="false"/>
          <w:color w:val="000000"/>
          <w:sz w:val="28"/>
        </w:rPr>
        <w:t>
      1) внутренние и внешние затраты на исследования и разработки;</w:t>
      </w:r>
    </w:p>
    <w:p>
      <w:pPr>
        <w:spacing w:after="0"/>
        <w:ind w:left="0"/>
        <w:jc w:val="both"/>
      </w:pPr>
      <w:r>
        <w:rPr>
          <w:rFonts w:ascii="Times New Roman"/>
          <w:b w:val="false"/>
          <w:i w:val="false"/>
          <w:color w:val="000000"/>
          <w:sz w:val="28"/>
        </w:rPr>
        <w:t>
      2) источники финансирования внутренних затрат на исследования и разработки;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численность работников, выполнявших научные исследования и разработки.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23. Формируются данные о численности персонала по научным сотрудникам и по другим категориям персонала, выполняющего НИОКР. Численность персонала формируется в разбивке:</w:t>
      </w:r>
    </w:p>
    <w:bookmarkEnd w:id="32"/>
    <w:p>
      <w:pPr>
        <w:spacing w:after="0"/>
        <w:ind w:left="0"/>
        <w:jc w:val="both"/>
      </w:pPr>
      <w:r>
        <w:rPr>
          <w:rFonts w:ascii="Times New Roman"/>
          <w:b w:val="false"/>
          <w:i w:val="false"/>
          <w:color w:val="000000"/>
          <w:sz w:val="28"/>
        </w:rPr>
        <w:t>
      1) по полу;</w:t>
      </w:r>
    </w:p>
    <w:p>
      <w:pPr>
        <w:spacing w:after="0"/>
        <w:ind w:left="0"/>
        <w:jc w:val="both"/>
      </w:pPr>
      <w:r>
        <w:rPr>
          <w:rFonts w:ascii="Times New Roman"/>
          <w:b w:val="false"/>
          <w:i w:val="false"/>
          <w:color w:val="000000"/>
          <w:sz w:val="28"/>
        </w:rPr>
        <w:t>
      2) по возрасту.</w:t>
      </w:r>
    </w:p>
    <w:p>
      <w:pPr>
        <w:spacing w:after="0"/>
        <w:ind w:left="0"/>
        <w:jc w:val="both"/>
      </w:pPr>
      <w:r>
        <w:rPr>
          <w:rFonts w:ascii="Times New Roman"/>
          <w:b w:val="false"/>
          <w:i w:val="false"/>
          <w:color w:val="000000"/>
          <w:sz w:val="28"/>
        </w:rPr>
        <w:t>
      Категории для представления данных по возрасту:</w:t>
      </w:r>
    </w:p>
    <w:p>
      <w:pPr>
        <w:spacing w:after="0"/>
        <w:ind w:left="0"/>
        <w:jc w:val="both"/>
      </w:pPr>
      <w:r>
        <w:rPr>
          <w:rFonts w:ascii="Times New Roman"/>
          <w:b w:val="false"/>
          <w:i w:val="false"/>
          <w:color w:val="000000"/>
          <w:sz w:val="28"/>
        </w:rPr>
        <w:t>
      1) до 25 лет;</w:t>
      </w:r>
    </w:p>
    <w:p>
      <w:pPr>
        <w:spacing w:after="0"/>
        <w:ind w:left="0"/>
        <w:jc w:val="both"/>
      </w:pPr>
      <w:r>
        <w:rPr>
          <w:rFonts w:ascii="Times New Roman"/>
          <w:b w:val="false"/>
          <w:i w:val="false"/>
          <w:color w:val="000000"/>
          <w:sz w:val="28"/>
        </w:rPr>
        <w:t>
      2) 25 – 34 года;</w:t>
      </w:r>
    </w:p>
    <w:p>
      <w:pPr>
        <w:spacing w:after="0"/>
        <w:ind w:left="0"/>
        <w:jc w:val="both"/>
      </w:pPr>
      <w:r>
        <w:rPr>
          <w:rFonts w:ascii="Times New Roman"/>
          <w:b w:val="false"/>
          <w:i w:val="false"/>
          <w:color w:val="000000"/>
          <w:sz w:val="28"/>
        </w:rPr>
        <w:t>
      3) 35 – 44 года;</w:t>
      </w:r>
    </w:p>
    <w:p>
      <w:pPr>
        <w:spacing w:after="0"/>
        <w:ind w:left="0"/>
        <w:jc w:val="both"/>
      </w:pPr>
      <w:r>
        <w:rPr>
          <w:rFonts w:ascii="Times New Roman"/>
          <w:b w:val="false"/>
          <w:i w:val="false"/>
          <w:color w:val="000000"/>
          <w:sz w:val="28"/>
        </w:rPr>
        <w:t>
      4) 45 – 54 года;</w:t>
      </w:r>
    </w:p>
    <w:p>
      <w:pPr>
        <w:spacing w:after="0"/>
        <w:ind w:left="0"/>
        <w:jc w:val="both"/>
      </w:pPr>
      <w:r>
        <w:rPr>
          <w:rFonts w:ascii="Times New Roman"/>
          <w:b w:val="false"/>
          <w:i w:val="false"/>
          <w:color w:val="000000"/>
          <w:sz w:val="28"/>
        </w:rPr>
        <w:t>
      5) 55 – 64 года;</w:t>
      </w:r>
    </w:p>
    <w:p>
      <w:pPr>
        <w:spacing w:after="0"/>
        <w:ind w:left="0"/>
        <w:jc w:val="both"/>
      </w:pPr>
      <w:r>
        <w:rPr>
          <w:rFonts w:ascii="Times New Roman"/>
          <w:b w:val="false"/>
          <w:i w:val="false"/>
          <w:color w:val="000000"/>
          <w:sz w:val="28"/>
        </w:rPr>
        <w:t>
      6) 65 лет и более.</w:t>
      </w:r>
    </w:p>
    <w:p>
      <w:pPr>
        <w:spacing w:after="0"/>
        <w:ind w:left="0"/>
        <w:jc w:val="both"/>
      </w:pPr>
      <w:r>
        <w:rPr>
          <w:rFonts w:ascii="Times New Roman"/>
          <w:b w:val="false"/>
          <w:i w:val="false"/>
          <w:color w:val="000000"/>
          <w:sz w:val="28"/>
        </w:rPr>
        <w:t>
      Доля внутренних затрат на НИОКР к ВВП рассчитывается по следующей формуле:</w:t>
      </w:r>
    </w:p>
    <w:p>
      <w:pPr>
        <w:spacing w:after="0"/>
        <w:ind w:left="0"/>
        <w:jc w:val="both"/>
      </w:pPr>
      <w:r>
        <w:rPr>
          <w:rFonts w:ascii="Times New Roman"/>
          <w:b w:val="false"/>
          <w:i w:val="false"/>
          <w:color w:val="000000"/>
          <w:sz w:val="28"/>
        </w:rPr>
        <w:t>
      DEgdp = DE / GDP *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DEgdp - доля внутренних затрат на НИОКР к ВВП;</w:t>
      </w:r>
    </w:p>
    <w:p>
      <w:pPr>
        <w:spacing w:after="0"/>
        <w:ind w:left="0"/>
        <w:jc w:val="both"/>
      </w:pPr>
      <w:r>
        <w:rPr>
          <w:rFonts w:ascii="Times New Roman"/>
          <w:b w:val="false"/>
          <w:i w:val="false"/>
          <w:color w:val="000000"/>
          <w:sz w:val="28"/>
        </w:rPr>
        <w:t>
      DE - внутренние затраты на НИОКР;</w:t>
      </w:r>
    </w:p>
    <w:p>
      <w:pPr>
        <w:spacing w:after="0"/>
        <w:ind w:left="0"/>
        <w:jc w:val="both"/>
      </w:pPr>
      <w:r>
        <w:rPr>
          <w:rFonts w:ascii="Times New Roman"/>
          <w:b w:val="false"/>
          <w:i w:val="false"/>
          <w:color w:val="000000"/>
          <w:sz w:val="28"/>
        </w:rPr>
        <w:t>
      GDP - валовой внутренний продукт.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Руководителя Бюро национальной статистики Агентства по стратегическому планированию и реформам РК от 11.10.2021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24. Большое значение в мониторинге показателей статистики НИОКР уделяется показателю, характеризующему численность работников по выполнению научных исследований и разработок. Данные о персонале позволяют оценить ресурсы, расходуемые непосредственно на деятельность в области НИОКР. В численность работников, выполнявших научные исследования и разработки, входят специалисты-исследователи, технический персонал и прочие.</w:t>
      </w:r>
    </w:p>
    <w:bookmarkEnd w:id="33"/>
    <w:bookmarkStart w:name="z39" w:id="34"/>
    <w:p>
      <w:pPr>
        <w:spacing w:after="0"/>
        <w:ind w:left="0"/>
        <w:jc w:val="both"/>
      </w:pPr>
      <w:r>
        <w:rPr>
          <w:rFonts w:ascii="Times New Roman"/>
          <w:b w:val="false"/>
          <w:i w:val="false"/>
          <w:color w:val="000000"/>
          <w:sz w:val="28"/>
        </w:rPr>
        <w:t>
      25. Обследование по статистике НИОКР, наиболее подходящий инструмент для сбора данных о численности персонала. НИОКР является основной функцией нескольких человек (работники лабораторий НИОКР) или второстепенной (сотрудники конструкторского и испытательного учреждения). В них участвуют лица с частичной занятостью (преподаватели высших учебных заведений или учащиеся последипломного обучения). Подсчет только тех лиц, для которых НИОКР являются основной функцией, приведет к недооценке сил, затраченных на НИОКР; подсчет только лиц, которые тратят на НИОКР лишь часть своего времени – к переоценке. Поэтому количество задействованных в НИОКР работников следует также выражать в эквивалентах полной занятости по деятельности в области НИОКР.</w:t>
      </w:r>
    </w:p>
    <w:bookmarkEnd w:id="34"/>
    <w:p>
      <w:pPr>
        <w:spacing w:after="0"/>
        <w:ind w:left="0"/>
        <w:jc w:val="both"/>
      </w:pPr>
      <w:r>
        <w:rPr>
          <w:rFonts w:ascii="Times New Roman"/>
          <w:b w:val="false"/>
          <w:i w:val="false"/>
          <w:color w:val="000000"/>
          <w:sz w:val="28"/>
        </w:rPr>
        <w:t>
      В НИОКР технический персонал – работники, служебные обязанности которых, требуют технических знаний и опыта в одной или нескольких областях техники, в естественных, социальных или гуманитарных науках. Они участвуют в НИОКР, выполняя научные и технические задачи, как правило, под руководством научных сотрудников.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26. Показатель "Эквивалент полной занятости" (далее – ЭПЗ), позволяет определить количество часов, затраченное работником, занятым полный рабочий день в течение указанного периода времени, на научно-исследовательскую деятельность. Данный показатель формируется один раз в год на основе обследования научной деятельности предприятий по республике, в разрезе областей, столицы и города республиканского значения, по категориям персонала работников, выполнявших научные исследования и разработки. При расчете ЭПЗ учитывается процент по каждому работнику, выполнявшему НИОКР, любой категории персонала, а не общий.</w:t>
      </w:r>
    </w:p>
    <w:bookmarkEnd w:id="35"/>
    <w:p>
      <w:pPr>
        <w:spacing w:after="0"/>
        <w:ind w:left="0"/>
        <w:jc w:val="both"/>
      </w:pPr>
      <w:r>
        <w:rPr>
          <w:rFonts w:ascii="Times New Roman"/>
          <w:b w:val="false"/>
          <w:i w:val="false"/>
          <w:color w:val="000000"/>
          <w:sz w:val="28"/>
        </w:rPr>
        <w:t>
      Один эквивалент полной занятости рассматривается как человек/год. Лицо, тратящее 30% времени на НИОКР, а остальное – на другие виды деятельности (обучение, преподавательская работа в высших учебных заведениях, консультирование студентов), рассматривается как 0,3 ЭПЗ. Аналогично, если работник, полностью занятый в НИОКР, нанят подразделением НИОКР только на шесть месяцев, это дает 0,5 ЭПЗ. Для оценки персонала используется количество человеко/год в НИОКР за тот же период, за представленные данные по затратам.</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xml:space="preserve">
      В организации 10 человек, помимо основной работы, занимаются НИОКР. </w:t>
      </w:r>
    </w:p>
    <w:p>
      <w:pPr>
        <w:spacing w:after="0"/>
        <w:ind w:left="0"/>
        <w:jc w:val="both"/>
      </w:pPr>
      <w:r>
        <w:rPr>
          <w:rFonts w:ascii="Times New Roman"/>
          <w:b w:val="false"/>
          <w:i w:val="false"/>
          <w:color w:val="000000"/>
          <w:sz w:val="28"/>
        </w:rPr>
        <w:t>
      При этом рабочее время на НИОКР распределялось следующим образом: 3 человека по 3 часа, 5 человек по 4 часа, 2 человека по 2 часа в день.</w:t>
      </w:r>
    </w:p>
    <w:p>
      <w:pPr>
        <w:spacing w:after="0"/>
        <w:ind w:left="0"/>
        <w:jc w:val="both"/>
      </w:pPr>
      <w:r>
        <w:rPr>
          <w:rFonts w:ascii="Times New Roman"/>
          <w:b w:val="false"/>
          <w:i w:val="false"/>
          <w:color w:val="000000"/>
          <w:sz w:val="28"/>
        </w:rPr>
        <w:t>
      Соответственно, общее число, затраченное на НИОКР составит:</w:t>
      </w:r>
    </w:p>
    <w:p>
      <w:pPr>
        <w:spacing w:after="0"/>
        <w:ind w:left="0"/>
        <w:jc w:val="both"/>
      </w:pPr>
      <w:r>
        <w:rPr>
          <w:rFonts w:ascii="Times New Roman"/>
          <w:b w:val="false"/>
          <w:i w:val="false"/>
          <w:color w:val="000000"/>
          <w:sz w:val="28"/>
        </w:rPr>
        <w:t>
      (3 чел.*3 час.)+(5 чел.*4 час.)+(2 чел.*2 час.) = 33 часа в день.</w:t>
      </w:r>
    </w:p>
    <w:p>
      <w:pPr>
        <w:spacing w:after="0"/>
        <w:ind w:left="0"/>
        <w:jc w:val="both"/>
      </w:pPr>
      <w:r>
        <w:rPr>
          <w:rFonts w:ascii="Times New Roman"/>
          <w:b w:val="false"/>
          <w:i w:val="false"/>
          <w:color w:val="000000"/>
          <w:sz w:val="28"/>
        </w:rPr>
        <w:t>
      Итого 10 работников в день на выполнение НИОКР потратили 33 часа. В результате в среднем каждый человек за день потратил на выполнение НИОКР (33 час./10 чел.) = 3,3 часа.</w:t>
      </w:r>
    </w:p>
    <w:p>
      <w:pPr>
        <w:spacing w:after="0"/>
        <w:ind w:left="0"/>
        <w:jc w:val="both"/>
      </w:pPr>
      <w:r>
        <w:rPr>
          <w:rFonts w:ascii="Times New Roman"/>
          <w:b w:val="false"/>
          <w:i w:val="false"/>
          <w:color w:val="000000"/>
          <w:sz w:val="28"/>
        </w:rPr>
        <w:t>
      За год, соответственно, затраты времени на НИОКР составят 7326 часов.</w:t>
      </w:r>
    </w:p>
    <w:p>
      <w:pPr>
        <w:spacing w:after="0"/>
        <w:ind w:left="0"/>
        <w:jc w:val="both"/>
      </w:pPr>
      <w:r>
        <w:rPr>
          <w:rFonts w:ascii="Times New Roman"/>
          <w:b w:val="false"/>
          <w:i w:val="false"/>
          <w:color w:val="000000"/>
          <w:sz w:val="28"/>
        </w:rPr>
        <w:t>
      (3,3 час. *10чел.* количество рабочих дней в году (222 дней)).</w:t>
      </w:r>
    </w:p>
    <w:p>
      <w:pPr>
        <w:spacing w:after="0"/>
        <w:ind w:left="0"/>
        <w:jc w:val="both"/>
      </w:pPr>
      <w:r>
        <w:rPr>
          <w:rFonts w:ascii="Times New Roman"/>
          <w:b w:val="false"/>
          <w:i w:val="false"/>
          <w:color w:val="000000"/>
          <w:sz w:val="28"/>
        </w:rPr>
        <w:t>
      Всего времени затрачено на все работы 17760 часов (10*8*222). Отношение затрат времени на НИОКР к общим затратам на все работы и даст нам 0,41 ЭПЗ (7326/17760= 0,41 ЭПЗ).</w:t>
      </w:r>
    </w:p>
    <w:p>
      <w:pPr>
        <w:spacing w:after="0"/>
        <w:ind w:left="0"/>
        <w:jc w:val="both"/>
      </w:pPr>
      <w:r>
        <w:rPr>
          <w:rFonts w:ascii="Times New Roman"/>
          <w:b w:val="false"/>
          <w:i w:val="false"/>
          <w:color w:val="000000"/>
          <w:sz w:val="28"/>
        </w:rPr>
        <w:t>
      Далее определяем, сколько ЭПЗ в человеко/годах – 0,41*10=4,1 чел./год.</w:t>
      </w:r>
    </w:p>
    <w:p>
      <w:pPr>
        <w:spacing w:after="0"/>
        <w:ind w:left="0"/>
        <w:jc w:val="both"/>
      </w:pPr>
      <w:r>
        <w:rPr>
          <w:rFonts w:ascii="Times New Roman"/>
          <w:b w:val="false"/>
          <w:i w:val="false"/>
          <w:color w:val="000000"/>
          <w:sz w:val="28"/>
        </w:rPr>
        <w:t>
      Этот расчет применим относительно расчета ЭПЗ республики и регионов.</w:t>
      </w:r>
    </w:p>
    <w:bookmarkStart w:name="z41" w:id="36"/>
    <w:p>
      <w:pPr>
        <w:spacing w:after="0"/>
        <w:ind w:left="0"/>
        <w:jc w:val="left"/>
      </w:pPr>
      <w:r>
        <w:rPr>
          <w:rFonts w:ascii="Times New Roman"/>
          <w:b/>
          <w:i w:val="false"/>
          <w:color w:val="000000"/>
        </w:rPr>
        <w:t xml:space="preserve"> Глава 3. Формирование статистики инноваций</w:t>
      </w:r>
      <w:r>
        <w:br/>
      </w:r>
      <w:r>
        <w:rPr>
          <w:rFonts w:ascii="Times New Roman"/>
          <w:b/>
          <w:i w:val="false"/>
          <w:color w:val="000000"/>
        </w:rPr>
        <w:t>Параграф 1. Особенности проведения статистического наблюдения</w:t>
      </w:r>
      <w:r>
        <w:br/>
      </w:r>
      <w:r>
        <w:rPr>
          <w:rFonts w:ascii="Times New Roman"/>
          <w:b/>
          <w:i w:val="false"/>
          <w:color w:val="000000"/>
        </w:rPr>
        <w:t>по статистике инноваций</w:t>
      </w:r>
    </w:p>
    <w:bookmarkEnd w:id="36"/>
    <w:bookmarkStart w:name="z43" w:id="37"/>
    <w:p>
      <w:pPr>
        <w:spacing w:after="0"/>
        <w:ind w:left="0"/>
        <w:jc w:val="both"/>
      </w:pPr>
      <w:r>
        <w:rPr>
          <w:rFonts w:ascii="Times New Roman"/>
          <w:b w:val="false"/>
          <w:i w:val="false"/>
          <w:color w:val="000000"/>
          <w:sz w:val="28"/>
        </w:rPr>
        <w:t>
      27. Инновационный статус фирмы определяется на основе ее участия в инновационной деятельности и внедрения одного или нескольких нововведений за период наблюдения в ходе сбора данных.</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28. Инновационные предприятия подразделяются на предприятия, разрабатывающие инновации своими силами или в сотрудничестве с другими предприятиями.</w:t>
      </w:r>
    </w:p>
    <w:bookmarkEnd w:id="38"/>
    <w:bookmarkStart w:name="z45" w:id="39"/>
    <w:p>
      <w:pPr>
        <w:spacing w:after="0"/>
        <w:ind w:left="0"/>
        <w:jc w:val="both"/>
      </w:pPr>
      <w:r>
        <w:rPr>
          <w:rFonts w:ascii="Times New Roman"/>
          <w:b w:val="false"/>
          <w:i w:val="false"/>
          <w:color w:val="000000"/>
          <w:sz w:val="28"/>
        </w:rPr>
        <w:t>
      29. Инновационные предприятия делятся по типам осуществленных инноваций: продуктовые инновации и инновации бизнес-процессов.</w:t>
      </w:r>
    </w:p>
    <w:bookmarkEnd w:id="39"/>
    <w:p>
      <w:pPr>
        <w:spacing w:after="0"/>
        <w:ind w:left="0"/>
        <w:jc w:val="both"/>
      </w:pPr>
      <w:r>
        <w:rPr>
          <w:rFonts w:ascii="Times New Roman"/>
          <w:b w:val="false"/>
          <w:i w:val="false"/>
          <w:color w:val="000000"/>
          <w:sz w:val="28"/>
        </w:rPr>
        <w:t>
      Продуктовая инновация это новый или улучшенный товар или услуга, которые существенно отличаются от предыдущих товаров или услуг фирмы, которые были представлены на рынок, а инновация бизнес-процессов это новый или улучшенный бизнес-процесс для одного или более бизнес-функций, обеспечивающий получение эффективной и востребованной продукции и конкурентное преимущество.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30. Общим признаком инновации является внедренность. Новый или усовершенствованный продукт является внедренным, когда он вынесен на рынок. Новые производственные процессы, методы маркетинга или организационные методы являются внедренными, когда они реально стали использоваться в деятельности предприятия.</w:t>
      </w:r>
    </w:p>
    <w:bookmarkEnd w:id="40"/>
    <w:bookmarkStart w:name="z47" w:id="41"/>
    <w:p>
      <w:pPr>
        <w:spacing w:after="0"/>
        <w:ind w:left="0"/>
        <w:jc w:val="both"/>
      </w:pPr>
      <w:r>
        <w:rPr>
          <w:rFonts w:ascii="Times New Roman"/>
          <w:b w:val="false"/>
          <w:i w:val="false"/>
          <w:color w:val="000000"/>
          <w:sz w:val="28"/>
        </w:rPr>
        <w:t>
      31. На национальном уровне целью наблюдения является сбор и анализ показателей, характеризующих инновационную деятельность предприятий. Обследование и изучение показателей статистики инноваций осуществляется на основе выборочного (по итогам года) статистического наблюдения, проводимого на всей территории Республики Казахстан.</w:t>
      </w:r>
    </w:p>
    <w:bookmarkEnd w:id="41"/>
    <w:p>
      <w:pPr>
        <w:spacing w:after="0"/>
        <w:ind w:left="0"/>
        <w:jc w:val="both"/>
      </w:pPr>
      <w:r>
        <w:rPr>
          <w:rFonts w:ascii="Times New Roman"/>
          <w:b w:val="false"/>
          <w:i w:val="false"/>
          <w:color w:val="000000"/>
          <w:sz w:val="28"/>
        </w:rPr>
        <w:t>
      Для обеспечения сопоставимости при проведении инновационного обследования продолжительность периода наблюдения составляет три года.</w:t>
      </w:r>
    </w:p>
    <w:bookmarkStart w:name="z48" w:id="42"/>
    <w:p>
      <w:pPr>
        <w:spacing w:after="0"/>
        <w:ind w:left="0"/>
        <w:jc w:val="both"/>
      </w:pPr>
      <w:r>
        <w:rPr>
          <w:rFonts w:ascii="Times New Roman"/>
          <w:b w:val="false"/>
          <w:i w:val="false"/>
          <w:color w:val="000000"/>
          <w:sz w:val="28"/>
        </w:rPr>
        <w:t>
      32. Предприятия в инновационном обследовании подразделяются в соответствии с различными классификациями. Важными классификационными критериями являются основная экономическая деятельность предприятия и размерность предприятия.</w:t>
      </w:r>
    </w:p>
    <w:bookmarkEnd w:id="42"/>
    <w:bookmarkStart w:name="z49" w:id="43"/>
    <w:p>
      <w:pPr>
        <w:spacing w:after="0"/>
        <w:ind w:left="0"/>
        <w:jc w:val="both"/>
      </w:pPr>
      <w:r>
        <w:rPr>
          <w:rFonts w:ascii="Times New Roman"/>
          <w:b w:val="false"/>
          <w:i w:val="false"/>
          <w:color w:val="000000"/>
          <w:sz w:val="28"/>
        </w:rPr>
        <w:t>
      33. Для определения размерности предприятия используется показатель по численности работников. При проведении обследования в генеральную совокупность включаются предприятия с численностью персонала от 10 человек.</w:t>
      </w:r>
    </w:p>
    <w:bookmarkEnd w:id="43"/>
    <w:bookmarkStart w:name="z50" w:id="44"/>
    <w:p>
      <w:pPr>
        <w:spacing w:after="0"/>
        <w:ind w:left="0"/>
        <w:jc w:val="both"/>
      </w:pPr>
      <w:r>
        <w:rPr>
          <w:rFonts w:ascii="Times New Roman"/>
          <w:b w:val="false"/>
          <w:i w:val="false"/>
          <w:color w:val="000000"/>
          <w:sz w:val="28"/>
        </w:rPr>
        <w:t>
      34. В обследование инновационной деятельности предприятий включают предприятия всех размерностей: малые, средние и крупные. Крупные и средние предприятия обследуются сплошным методом, согласно статистического бизнес регистра и видов деятельности предприятий, а малые предприятия с численностью работающих свыше 10 человек выборочным методом. Выборочная совокупность малых предприятий составляет 30% от всех действующих малых предприятий в республике.</w:t>
      </w:r>
    </w:p>
    <w:bookmarkEnd w:id="44"/>
    <w:bookmarkStart w:name="z51" w:id="45"/>
    <w:p>
      <w:pPr>
        <w:spacing w:after="0"/>
        <w:ind w:left="0"/>
        <w:jc w:val="left"/>
      </w:pPr>
      <w:r>
        <w:rPr>
          <w:rFonts w:ascii="Times New Roman"/>
          <w:b/>
          <w:i w:val="false"/>
          <w:color w:val="000000"/>
        </w:rPr>
        <w:t xml:space="preserve"> Параграф 2. Основные показатели по статистике инноваций</w:t>
      </w:r>
    </w:p>
    <w:bookmarkEnd w:id="45"/>
    <w:bookmarkStart w:name="z52" w:id="46"/>
    <w:p>
      <w:pPr>
        <w:spacing w:after="0"/>
        <w:ind w:left="0"/>
        <w:jc w:val="both"/>
      </w:pPr>
      <w:r>
        <w:rPr>
          <w:rFonts w:ascii="Times New Roman"/>
          <w:b w:val="false"/>
          <w:i w:val="false"/>
          <w:color w:val="000000"/>
          <w:sz w:val="28"/>
        </w:rPr>
        <w:t>
      35. К основным показателям по статистике инноваций относятся:</w:t>
      </w:r>
    </w:p>
    <w:bookmarkEnd w:id="46"/>
    <w:bookmarkStart w:name="z66" w:id="47"/>
    <w:p>
      <w:pPr>
        <w:spacing w:after="0"/>
        <w:ind w:left="0"/>
        <w:jc w:val="both"/>
      </w:pPr>
      <w:r>
        <w:rPr>
          <w:rFonts w:ascii="Times New Roman"/>
          <w:b w:val="false"/>
          <w:i w:val="false"/>
          <w:color w:val="000000"/>
          <w:sz w:val="28"/>
        </w:rPr>
        <w:t>
      1) количество предприятий, имеющих инновации;</w:t>
      </w:r>
    </w:p>
    <w:bookmarkEnd w:id="47"/>
    <w:bookmarkStart w:name="z67" w:id="48"/>
    <w:p>
      <w:pPr>
        <w:spacing w:after="0"/>
        <w:ind w:left="0"/>
        <w:jc w:val="both"/>
      </w:pPr>
      <w:r>
        <w:rPr>
          <w:rFonts w:ascii="Times New Roman"/>
          <w:b w:val="false"/>
          <w:i w:val="false"/>
          <w:color w:val="000000"/>
          <w:sz w:val="28"/>
        </w:rPr>
        <w:t>
      2) уровень активности в области инноваций;</w:t>
      </w:r>
    </w:p>
    <w:bookmarkEnd w:id="48"/>
    <w:bookmarkStart w:name="z68" w:id="49"/>
    <w:p>
      <w:pPr>
        <w:spacing w:after="0"/>
        <w:ind w:left="0"/>
        <w:jc w:val="both"/>
      </w:pPr>
      <w:r>
        <w:rPr>
          <w:rFonts w:ascii="Times New Roman"/>
          <w:b w:val="false"/>
          <w:i w:val="false"/>
          <w:color w:val="000000"/>
          <w:sz w:val="28"/>
        </w:rPr>
        <w:t>
      3) объем инновационной продукции;</w:t>
      </w:r>
    </w:p>
    <w:bookmarkEnd w:id="49"/>
    <w:bookmarkStart w:name="z69" w:id="50"/>
    <w:p>
      <w:pPr>
        <w:spacing w:after="0"/>
        <w:ind w:left="0"/>
        <w:jc w:val="both"/>
      </w:pPr>
      <w:r>
        <w:rPr>
          <w:rFonts w:ascii="Times New Roman"/>
          <w:b w:val="false"/>
          <w:i w:val="false"/>
          <w:color w:val="000000"/>
          <w:sz w:val="28"/>
        </w:rPr>
        <w:t>
      4) объем реализованной инновационной продукции;</w:t>
      </w:r>
    </w:p>
    <w:bookmarkEnd w:id="50"/>
    <w:bookmarkStart w:name="z70" w:id="51"/>
    <w:p>
      <w:pPr>
        <w:spacing w:after="0"/>
        <w:ind w:left="0"/>
        <w:jc w:val="both"/>
      </w:pPr>
      <w:r>
        <w:rPr>
          <w:rFonts w:ascii="Times New Roman"/>
          <w:b w:val="false"/>
          <w:i w:val="false"/>
          <w:color w:val="000000"/>
          <w:sz w:val="28"/>
        </w:rPr>
        <w:t>
      5) затраты на инновации по источникам финансирования.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36. Одним из основных показателей инновационной деятельности предприятий является показатель "уровень активности в области инноваций". </w:t>
      </w:r>
    </w:p>
    <w:bookmarkEnd w:id="52"/>
    <w:p>
      <w:pPr>
        <w:spacing w:after="0"/>
        <w:ind w:left="0"/>
        <w:jc w:val="both"/>
      </w:pPr>
      <w:r>
        <w:rPr>
          <w:rFonts w:ascii="Times New Roman"/>
          <w:b w:val="false"/>
          <w:i w:val="false"/>
          <w:color w:val="000000"/>
          <w:sz w:val="28"/>
        </w:rPr>
        <w:t>
      Инновационно-активным предприятием является предприятие, проявлявшее инновационную активность во время обследования, включая продолжающуюся и прекращенную. Предприятия, проводившие в период обследования какую-либо деятельность, связанную с созданием инноваций, признаются инновационно-активными вне зависимости от того, привела ли эта деятельность к реальному появлению инновации.</w:t>
      </w:r>
    </w:p>
    <w:bookmarkStart w:name="z54" w:id="53"/>
    <w:p>
      <w:pPr>
        <w:spacing w:after="0"/>
        <w:ind w:left="0"/>
        <w:jc w:val="both"/>
      </w:pPr>
      <w:r>
        <w:rPr>
          <w:rFonts w:ascii="Times New Roman"/>
          <w:b w:val="false"/>
          <w:i w:val="false"/>
          <w:color w:val="000000"/>
          <w:sz w:val="28"/>
        </w:rPr>
        <w:t>
      37. Показатель "уровень активности в области инноваций" формируется один раз в год на основе обследования инновационной деятельности предприятий по республике, в разрезе областей, столицы и города республиканского значения, а также по отраслям. Данный показатель определяется отношением количества инновационно-активных предприятий, то есть занятых какими-либо видами инновационной деятельности, к общему числу действующих предприятий и умножением на 100:</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Lact</w:t>
      </w:r>
      <w:r>
        <w:rPr>
          <w:rFonts w:ascii="Times New Roman"/>
          <w:b w:val="false"/>
          <w:i/>
          <w:color w:val="000000"/>
          <w:sz w:val="28"/>
        </w:rPr>
        <w:t xml:space="preserve"> = </w:t>
      </w:r>
      <w:r>
        <w:rPr>
          <w:rFonts w:ascii="Times New Roman"/>
          <w:b w:val="false"/>
          <w:i/>
          <w:color w:val="000000"/>
          <w:sz w:val="28"/>
        </w:rPr>
        <w:t>Nhi</w:t>
      </w:r>
      <w:r>
        <w:rPr>
          <w:rFonts w:ascii="Times New Roman"/>
          <w:b w:val="false"/>
          <w:i/>
          <w:color w:val="000000"/>
          <w:sz w:val="28"/>
        </w:rPr>
        <w:t xml:space="preserve"> / </w:t>
      </w:r>
      <w:r>
        <w:rPr>
          <w:rFonts w:ascii="Times New Roman"/>
          <w:b w:val="false"/>
          <w:i/>
          <w:color w:val="000000"/>
          <w:sz w:val="28"/>
        </w:rPr>
        <w:t>Ntre</w:t>
      </w:r>
      <w:r>
        <w:rPr>
          <w:rFonts w:ascii="Times New Roman"/>
          <w:b w:val="false"/>
          <w:i/>
          <w:color w:val="000000"/>
          <w:sz w:val="28"/>
        </w:rPr>
        <w:t xml:space="preserve"> *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Lact</w:t>
      </w:r>
      <w:r>
        <w:rPr>
          <w:rFonts w:ascii="Times New Roman"/>
          <w:b w:val="false"/>
          <w:i/>
          <w:color w:val="000000"/>
          <w:sz w:val="28"/>
        </w:rPr>
        <w:t xml:space="preserve"> - </w:t>
      </w:r>
      <w:r>
        <w:rPr>
          <w:rFonts w:ascii="Times New Roman"/>
          <w:b w:val="false"/>
          <w:i w:val="false"/>
          <w:color w:val="000000"/>
          <w:sz w:val="28"/>
        </w:rPr>
        <w:t>уровень активности в области инноваций;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Nhi</w:t>
      </w:r>
      <w:r>
        <w:rPr>
          <w:rFonts w:ascii="Times New Roman"/>
          <w:b w:val="false"/>
          <w:i/>
          <w:color w:val="000000"/>
          <w:sz w:val="28"/>
        </w:rPr>
        <w:t xml:space="preserve"> - </w:t>
      </w:r>
      <w:r>
        <w:rPr>
          <w:rFonts w:ascii="Times New Roman"/>
          <w:b w:val="false"/>
          <w:i w:val="false"/>
          <w:color w:val="000000"/>
          <w:sz w:val="28"/>
        </w:rPr>
        <w:t>количество предприятий, имеющих инновации;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Ntre</w:t>
      </w:r>
      <w:r>
        <w:rPr>
          <w:rFonts w:ascii="Times New Roman"/>
          <w:b w:val="false"/>
          <w:i/>
          <w:color w:val="000000"/>
          <w:sz w:val="28"/>
        </w:rPr>
        <w:t xml:space="preserve"> - </w:t>
      </w:r>
      <w:r>
        <w:rPr>
          <w:rFonts w:ascii="Times New Roman"/>
          <w:b w:val="false"/>
          <w:i w:val="false"/>
          <w:color w:val="000000"/>
          <w:sz w:val="28"/>
        </w:rPr>
        <w:t>общее количество действующих предприятий.</w:t>
      </w:r>
    </w:p>
    <w:bookmarkStart w:name="z55" w:id="54"/>
    <w:p>
      <w:pPr>
        <w:spacing w:after="0"/>
        <w:ind w:left="0"/>
        <w:jc w:val="both"/>
      </w:pPr>
      <w:r>
        <w:rPr>
          <w:rFonts w:ascii="Times New Roman"/>
          <w:b w:val="false"/>
          <w:i w:val="false"/>
          <w:color w:val="000000"/>
          <w:sz w:val="28"/>
        </w:rPr>
        <w:t>
      38. Для определения финансовых средств, необходимых для инновационной деятельности хозяйствующих субъектов, предусмотрена классификация затрат на внедрение инноваций. В затраты на инновационные процессы относятся текущие и капитальные затраты.</w:t>
      </w:r>
    </w:p>
    <w:bookmarkEnd w:id="54"/>
    <w:bookmarkStart w:name="z56" w:id="55"/>
    <w:p>
      <w:pPr>
        <w:spacing w:after="0"/>
        <w:ind w:left="0"/>
        <w:jc w:val="both"/>
      </w:pPr>
      <w:r>
        <w:rPr>
          <w:rFonts w:ascii="Times New Roman"/>
          <w:b w:val="false"/>
          <w:i w:val="false"/>
          <w:color w:val="000000"/>
          <w:sz w:val="28"/>
        </w:rPr>
        <w:t>
      39. Текущие инновационные расходы состоят из оплаты труда и прочих текущих затрат.</w:t>
      </w:r>
    </w:p>
    <w:bookmarkEnd w:id="55"/>
    <w:bookmarkStart w:name="z57" w:id="56"/>
    <w:p>
      <w:pPr>
        <w:spacing w:after="0"/>
        <w:ind w:left="0"/>
        <w:jc w:val="both"/>
      </w:pPr>
      <w:r>
        <w:rPr>
          <w:rFonts w:ascii="Times New Roman"/>
          <w:b w:val="false"/>
          <w:i w:val="false"/>
          <w:color w:val="000000"/>
          <w:sz w:val="28"/>
        </w:rPr>
        <w:t>
      40. Капитальные затраты на инновации состоят из затрат на земельные участки и здания, оборудование, программное обеспечение.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43. Затраты на инновации подразделяются в зависимости от источника финансирования:</w:t>
      </w:r>
    </w:p>
    <w:bookmarkEnd w:id="57"/>
    <w:p>
      <w:pPr>
        <w:spacing w:after="0"/>
        <w:ind w:left="0"/>
        <w:jc w:val="both"/>
      </w:pPr>
      <w:r>
        <w:rPr>
          <w:rFonts w:ascii="Times New Roman"/>
          <w:b w:val="false"/>
          <w:i w:val="false"/>
          <w:color w:val="000000"/>
          <w:sz w:val="28"/>
        </w:rPr>
        <w:t>
      1) собственные средства;</w:t>
      </w:r>
    </w:p>
    <w:p>
      <w:pPr>
        <w:spacing w:after="0"/>
        <w:ind w:left="0"/>
        <w:jc w:val="both"/>
      </w:pPr>
      <w:r>
        <w:rPr>
          <w:rFonts w:ascii="Times New Roman"/>
          <w:b w:val="false"/>
          <w:i w:val="false"/>
          <w:color w:val="000000"/>
          <w:sz w:val="28"/>
        </w:rPr>
        <w:t>
      2) средства республиканского бюджета;</w:t>
      </w:r>
    </w:p>
    <w:p>
      <w:pPr>
        <w:spacing w:after="0"/>
        <w:ind w:left="0"/>
        <w:jc w:val="both"/>
      </w:pPr>
      <w:r>
        <w:rPr>
          <w:rFonts w:ascii="Times New Roman"/>
          <w:b w:val="false"/>
          <w:i w:val="false"/>
          <w:color w:val="000000"/>
          <w:sz w:val="28"/>
        </w:rPr>
        <w:t>
      3) средства местных бюджетов;</w:t>
      </w:r>
    </w:p>
    <w:p>
      <w:pPr>
        <w:spacing w:after="0"/>
        <w:ind w:left="0"/>
        <w:jc w:val="both"/>
      </w:pPr>
      <w:r>
        <w:rPr>
          <w:rFonts w:ascii="Times New Roman"/>
          <w:b w:val="false"/>
          <w:i w:val="false"/>
          <w:color w:val="000000"/>
          <w:sz w:val="28"/>
        </w:rPr>
        <w:t>
      4) иностранные инвестиции;</w:t>
      </w:r>
    </w:p>
    <w:p>
      <w:pPr>
        <w:spacing w:after="0"/>
        <w:ind w:left="0"/>
        <w:jc w:val="both"/>
      </w:pPr>
      <w:r>
        <w:rPr>
          <w:rFonts w:ascii="Times New Roman"/>
          <w:b w:val="false"/>
          <w:i w:val="false"/>
          <w:color w:val="000000"/>
          <w:sz w:val="28"/>
        </w:rPr>
        <w:t>
      5) прочие средства.</w:t>
      </w:r>
    </w:p>
    <w:bookmarkStart w:name="z61" w:id="58"/>
    <w:p>
      <w:pPr>
        <w:spacing w:after="0"/>
        <w:ind w:left="0"/>
        <w:jc w:val="both"/>
      </w:pPr>
      <w:r>
        <w:rPr>
          <w:rFonts w:ascii="Times New Roman"/>
          <w:b w:val="false"/>
          <w:i w:val="false"/>
          <w:color w:val="000000"/>
          <w:sz w:val="28"/>
        </w:rPr>
        <w:t>
      44. Если для анализа требуется дополнительная экономическая информация о предприятии, то данные инновационного обследования необходимо комбинировать с данными, полученными из других источников информации. При проведении статистического обследования в целях обеспечения полноты охвата и повышения качества статистической информации используются данные статистического бизнес-регистра и административных источников для проведения мониторинга предприятий. Информация, получаемая от административных источников, дает дополнительную возможность наряду с данными статистического бизнес-регистра определить круг отчитывающихся предприятий по статистике инноваций.</w:t>
      </w:r>
    </w:p>
    <w:bookmarkEnd w:id="58"/>
    <w:bookmarkStart w:name="z62" w:id="59"/>
    <w:p>
      <w:pPr>
        <w:spacing w:after="0"/>
        <w:ind w:left="0"/>
        <w:jc w:val="left"/>
      </w:pPr>
      <w:r>
        <w:rPr>
          <w:rFonts w:ascii="Times New Roman"/>
          <w:b/>
          <w:i w:val="false"/>
          <w:color w:val="000000"/>
        </w:rPr>
        <w:t xml:space="preserve"> Параграф 3. Статистика патентов</w:t>
      </w:r>
    </w:p>
    <w:bookmarkEnd w:id="59"/>
    <w:p>
      <w:pPr>
        <w:spacing w:after="0"/>
        <w:ind w:left="0"/>
        <w:jc w:val="both"/>
      </w:pPr>
      <w:r>
        <w:rPr>
          <w:rFonts w:ascii="Times New Roman"/>
          <w:b w:val="false"/>
          <w:i w:val="false"/>
          <w:color w:val="ff0000"/>
          <w:sz w:val="28"/>
        </w:rPr>
        <w:t xml:space="preserve">
      Сноска. Параграф 3 исключен приказом Руководителя Бюро национальной статистики Агентства по стратегическому планированию и реформам РК от 29.12.2022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