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a327" w14:textId="cf3a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в области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национальной экономики Республики Казахстан от 2 сентября 2016 года № 395. Зарегистрирован в Министерстве юстиции Республики Казахстан 21 октября 2016 года № 14351. Утратил силу совместным приказом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инвестициям и развитию РК от 19.11.2018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проверочный лист в области архитектуры, градостроительства и строительства по субъектам строительства в отношении заказчика (застройщика)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архитектуры, градостроительства и строительства по субъектам строительства в отношении подрядчика (субподрядчика)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архитектуры, градостроительства и строительства по субъектам строительства в отношении лиц осуществляющих авторский надзор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архитектуры, градостроительства и строительства по субъектам строительства в отношении юридических и физических лиц осуществляющих технический надзор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архитектуры, градостроительства и строительства в отношении организации по субъектам строительства осуществляющие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архитектуры, градостроительства и строительства в отношении организаций, оказывающих инжиниринговые услуги по управлению проектом строительства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архитектуры, градостроительства и строительства по лицензиятам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архитектуры, градостроительства и строительства в отношении негосударственных аттестационных центров по аттестации инженерно-технических работников, участвующих в процессе проектирования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Председателя Агентства Республики Казахстан по делам строительства и жилищно-коммунального хозяйства и Министра экономического развития и торговли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"Јділет"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соответствии со статьями 138 и 139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заказчика (застройщика)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9185"/>
        <w:gridCol w:w="561"/>
        <w:gridCol w:w="561"/>
        <w:gridCol w:w="561"/>
        <w:gridCol w:w="562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об уведомлений о начале производства строительно-монтажных работ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данных, указанных в уведомлении о начале строительно-монтажных работ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соответствующего права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проектно-сметной документации утвержденной приказом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(корректировки)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 с соответствующим уровнем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соответствующей лицензии на право осуществления работ в сфере архитектурной, градостроительной и (или) строительной деятельности в Республике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подрядчику строительной площадки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и авторского надзоров согласно нормативным требованиям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объекта и территории, использованной для строительства в состояние, обеспечивающее прочность, устойчивость и сохранность основных конструкций, и безопасность объекта для населения и окружающей среды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подрядчика (при осуществлении строительства на основании договора), местного исполнительного органа, а также соответствующие органы государственного архитектурно-строительного контроля и надзора о принятии решения о прекращении или приостановке строительства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в случае необходимости прекращения или приостановки строительства в трехдневный срок с целью отмены ранее введенных ограничений движения транспорта и пешеходов службы дорожной полиции органов внутренних дел, а также владельцы территорий, включенных в территорию строительной площадки в соответствии с утвержденным и согласованным стройгенпланом о факте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принятии от подрядчика незавершенного объекта на основании результатов технического обследования в случае принятия решения о прекращении (приостановлении) строительства и консервации объекта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организации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эксперта осуществляющего экспертные работы по техническому обследованию надежности и устойчивости зданий и сооружений,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в установленном законодательством порядке проектно-сметной документации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для маломобильных групп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подрядчиком своих обязательств в течение установленных гарантийных сроков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 при заключении договора между заказчиком и подрядчиком (генеральным подрядчиком) на строительство (состоящегося не менее двух лет со дня приемки объекта в эксплуатацию)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подрядчика (генерального подрядчика, субподрядчика)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959"/>
        <w:gridCol w:w="602"/>
        <w:gridCol w:w="602"/>
        <w:gridCol w:w="602"/>
        <w:gridCol w:w="60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 с соответствующим уровнем ответственности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здания, сооружения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удостоверения на право производства строительно-монтажных работ в сейсмических районах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 по установленной форме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авторского и технического надзоров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и подтверждающих документов при отклонении от утвержденной в установленном законодательством порядке проектной документации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гарантийных обязательств ответственности по устранению нарушений и недоделок в соответствии с условиями договоров подряда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 осуществляющих авторский 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208"/>
        <w:gridCol w:w="618"/>
        <w:gridCol w:w="618"/>
        <w:gridCol w:w="619"/>
        <w:gridCol w:w="619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надзора.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соответствующего уровня ответственности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юридических и физических лиц осуществляющих технический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033"/>
        <w:gridCol w:w="588"/>
        <w:gridCol w:w="588"/>
        <w:gridCol w:w="589"/>
        <w:gridCol w:w="589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уровня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своем составе на постоянной основе не менее трех аттестованных экспертов,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технический надзор на объектах первого уровней ответственности,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 специализациям: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удовлетворяющие требованиям Санитарных правил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своем составе на постоянной основе не менее трех аттестованных экспертов,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технический надзор на объектах второго и третьего уровней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 в том числе по специализациям: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удовлетворяющие требованиям Санитарных правил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соответствующего уровня ответственности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надзора за соблюдением на объекте требований: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подаче уведомления в органы, осуществляющие государственный архитектурно-строительный контроль и надзор, о начале производства строительно-монтажных работ;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о предоставлении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информации заказчику и в подразеление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организаций осуществляющих экспертные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техническому обследованию надежности и устойчивости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сооружений на технически и технологически сложных объектах первого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второго уровней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544"/>
        <w:gridCol w:w="751"/>
        <w:gridCol w:w="751"/>
        <w:gridCol w:w="751"/>
        <w:gridCol w:w="75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удовлетворяющие требованиям санитарных правил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и методологической литературы, необходимой для выполнения возложенных обязанностей и функций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оказывающие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управлению проектом строительства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6828"/>
        <w:gridCol w:w="985"/>
        <w:gridCol w:w="327"/>
        <w:gridCol w:w="327"/>
        <w:gridCol w:w="331"/>
        <w:gridCol w:w="8"/>
        <w:gridCol w:w="327"/>
        <w:gridCol w:w="651"/>
        <w:gridCol w:w="32"/>
        <w:gridCol w:w="955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технического надзора по следующим специализациям: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части несущих и ограждающих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инженерных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авторского надзора по следующим специализациям: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несущих и ограждающих конструкций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экспертизе градостроительной, предпроектной и проектно-сметной документации по следующим специализациям: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документация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системы (по видам инженерных сетей и систем)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часть (в зависимости от назначения объекта)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разделы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архитектуры, 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лицензиатов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7954"/>
        <w:gridCol w:w="869"/>
        <w:gridCol w:w="869"/>
        <w:gridCol w:w="869"/>
        <w:gridCol w:w="870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инженерно-технического работника, имеющего соответствующие высшее профессиональное образование и трудовой стаж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материалов, необходимых для заявленного подвида лицензируемого вида деятельности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материалов, необходимых для заявленного подвида лицензируемого вида деятельности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 не менее 5 лет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материалов, необходимых для заявленного подвида лицензируемого вида деятельности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 не менее 10 лет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 не менее 5 лет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на праве собственности (хозяйственного ведения или оперативного управления)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 не менее 10 лет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архитектуры,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негосударственных аттестационных центров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инженерно-технических работников, участвующих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проектирования и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542"/>
        <w:gridCol w:w="551"/>
        <w:gridCol w:w="552"/>
        <w:gridCol w:w="552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удовлетворяющей санитарным требованиям для проведения обучения и аттестации, в том числе в количестве не менее 10 (десяти) мест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образованию и опыту работы инженерно-технических работников по проектной деятельности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инженеру проекта: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архитектору проекта: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архитектуры;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конструктору (по несущим и ограждающим конструкциям; по инженерным сетям и сооружениям; по транспортному строительству; по технологическому оборудованию):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 в зависимости от направления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инженеру проектировщику (по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образованию и опыту работы инженерно-технических работников по строительно-монтажным работам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инженеру: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производственно-технического отдела: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участка (по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работ (по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Мастеру (по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архитектуры,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градостроительства и строительства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субъектам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строительствa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юридических лиц, проводящих комплексную вневедомственную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экспертизу проектов строительства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981"/>
        <w:gridCol w:w="864"/>
        <w:gridCol w:w="864"/>
        <w:gridCol w:w="864"/>
        <w:gridCol w:w="864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 заявленных при аккредитации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 заявленных при аккредитации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выданного заключения экспертизы (экспертной оценки) на проектную (проектно-сметную) документацию требованиям законодательства Республики Казахстан и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2016 года № 395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  <w:r>
        <w:br/>
      </w:r>
      <w:r>
        <w:rPr>
          <w:rFonts w:ascii="Times New Roman"/>
          <w:b/>
          <w:i w:val="false"/>
          <w:color w:val="000000"/>
        </w:rPr>
        <w:t>председателя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жилищно-коммунального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Министра экономического развития и торговли Республики Казахстан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года № 75 "Об утверждении форм проверочных листов в сфере частного предпринимательства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6905, опубликованный в газете "Казахстанская правда" от 8 июня 2011 года, № 180 (26601)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28 марта 2011 года № 124 и Министра экономического развития и торговли Республики Казахстан от 31 марта 2011 года № 73 "Об утверждении критериев оценки степени рисков в сфере частного предпринимательства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6928, опубликованный в газете "Казахстанская правда" от 8 июня 2011 года, № 180 (26601)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27 апреля 2012 года № 165 и Министра экономического развития и торговли Республики Казахстан от 2 мая 2012 года № 138 "О внесении изменений и дополнения в совместный приказ Председателя Агентства Республики Казахстан по делам строительства и жилищно-коммунального хозяйства от 28 марта 2011 года № 124 и Министра экономического развития и торговли Республики Казахстан от 31 марта 2011 года № 73 "Об утверждении критериев оценки степени рисков в сфере частного предпринимательства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7696, опубликованный в газете "Казахстанская правда" от 25 июля 2012 года, № 237-238 (27056-27057)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27 апреля 2012 года № 164 и Министра экономического развития и торговли Республики Казахстан от 2 мая 2012 года № 139 "О внесении изменений и дополнения в совместный приказ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года № 75 "Об утверждении формы проверочного листа в сфере частного предпринимательства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7697, опубликованный в газете "Казахстанская правда" от 25 июля 2012 года, № 237-238 (27056-27057).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