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b20d" w14:textId="8b8b2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банками, филиалами банков-нерезидентов Республики Казахстан и организациями, осуществляющими отдельные виды банковских операций, электронных банковских услуг</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августа 2016 года № 212. Зарегистрировано в Министерстве юстиции Республики Казахстан 18 октября 2016 года № 14337.</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Национального Банка РК от 30.11.2020 </w:t>
      </w:r>
      <w:r>
        <w:rPr>
          <w:rFonts w:ascii="Times New Roman"/>
          <w:b w:val="false"/>
          <w:i w:val="false"/>
          <w:color w:val="ff0000"/>
          <w:sz w:val="28"/>
        </w:rPr>
        <w:t>№ 139</w:t>
      </w:r>
      <w:r>
        <w:rPr>
          <w:rFonts w:ascii="Times New Roman"/>
          <w:b w:val="false"/>
          <w:i w:val="false"/>
          <w:color w:val="ff0000"/>
          <w:sz w:val="28"/>
        </w:rPr>
        <w:t xml:space="preserve"> (вводится в действие с 16.12.2020).</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п.6</w:t>
      </w:r>
    </w:p>
    <w:bookmarkStart w:name="z89"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37)</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банками, филиалами банков-нерезидентов Республики Казахстан и организациями, осуществляющими отдельные виды банковских операций, электронных банковских услуг (далее – Правила).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30.11.2020 </w:t>
      </w:r>
      <w:r>
        <w:rPr>
          <w:rFonts w:ascii="Times New Roman"/>
          <w:b w:val="false"/>
          <w:i w:val="false"/>
          <w:color w:val="000000"/>
          <w:sz w:val="28"/>
        </w:rPr>
        <w:t>№ 139</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Признать утратившими силу некоторые постановления Правления Национального Банка Республики Казахстан, а также структурные элементы некоторых постановлений Правления Национального Банка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3" w:id="3"/>
    <w:p>
      <w:pPr>
        <w:spacing w:after="0"/>
        <w:ind w:left="0"/>
        <w:jc w:val="both"/>
      </w:pPr>
      <w:r>
        <w:rPr>
          <w:rFonts w:ascii="Times New Roman"/>
          <w:b w:val="false"/>
          <w:i w:val="false"/>
          <w:color w:val="000000"/>
          <w:sz w:val="28"/>
        </w:rPr>
        <w:t>
      3. Департаменту платежных систем (Ашыкбеков Е.Т.)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xml:space="preserve">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xml:space="preserve">
      3) размещение настоящего постановления на официальном </w:t>
      </w:r>
    </w:p>
    <w:p>
      <w:pPr>
        <w:spacing w:after="0"/>
        <w:ind w:left="0"/>
        <w:jc w:val="both"/>
      </w:pPr>
      <w:r>
        <w:rPr>
          <w:rFonts w:ascii="Times New Roman"/>
          <w:b w:val="false"/>
          <w:i w:val="false"/>
          <w:color w:val="000000"/>
          <w:sz w:val="28"/>
        </w:rPr>
        <w:t>
      интернет-ресурсе Национального Банка Республики Казахстан после его официального опубликования.</w:t>
      </w:r>
    </w:p>
    <w:bookmarkStart w:name="z4" w:id="4"/>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w:t>
      </w:r>
    </w:p>
    <w:bookmarkEnd w:id="4"/>
    <w:bookmarkStart w:name="z5"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Пирматова Г.О.</w:t>
      </w:r>
    </w:p>
    <w:bookmarkEnd w:id="5"/>
    <w:bookmarkStart w:name="z6" w:id="6"/>
    <w:p>
      <w:pPr>
        <w:spacing w:after="0"/>
        <w:ind w:left="0"/>
        <w:jc w:val="both"/>
      </w:pPr>
      <w:r>
        <w:rPr>
          <w:rFonts w:ascii="Times New Roman"/>
          <w:b w:val="false"/>
          <w:i w:val="false"/>
          <w:color w:val="000000"/>
          <w:sz w:val="28"/>
        </w:rPr>
        <w:t xml:space="preserve">
      6. Настоящее постановление вводится в действие по истечении десяти календарных дней после дня его первого официального опубликования, за исключением части второй </w:t>
      </w:r>
      <w:r>
        <w:rPr>
          <w:rFonts w:ascii="Times New Roman"/>
          <w:b w:val="false"/>
          <w:i w:val="false"/>
          <w:color w:val="000000"/>
          <w:sz w:val="28"/>
        </w:rPr>
        <w:t>пункта 6</w:t>
      </w:r>
      <w:r>
        <w:rPr>
          <w:rFonts w:ascii="Times New Roman"/>
          <w:b w:val="false"/>
          <w:i w:val="false"/>
          <w:color w:val="000000"/>
          <w:sz w:val="28"/>
        </w:rPr>
        <w:t xml:space="preserve"> и </w:t>
      </w:r>
      <w:r>
        <w:rPr>
          <w:rFonts w:ascii="Times New Roman"/>
          <w:b w:val="false"/>
          <w:i w:val="false"/>
          <w:color w:val="000000"/>
          <w:sz w:val="28"/>
        </w:rPr>
        <w:t>пункта 21</w:t>
      </w:r>
      <w:r>
        <w:rPr>
          <w:rFonts w:ascii="Times New Roman"/>
          <w:b w:val="false"/>
          <w:i w:val="false"/>
          <w:color w:val="000000"/>
          <w:sz w:val="28"/>
        </w:rPr>
        <w:t xml:space="preserve"> Правил, которые вводятся в действие с 1 июня 2017 года.</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2016 года № 212</w:t>
            </w:r>
          </w:p>
        </w:tc>
      </w:tr>
    </w:tbl>
    <w:bookmarkStart w:name="z281" w:id="7"/>
    <w:p>
      <w:pPr>
        <w:spacing w:after="0"/>
        <w:ind w:left="0"/>
        <w:jc w:val="left"/>
      </w:pPr>
      <w:r>
        <w:rPr>
          <w:rFonts w:ascii="Times New Roman"/>
          <w:b/>
          <w:i w:val="false"/>
          <w:color w:val="000000"/>
        </w:rPr>
        <w:t xml:space="preserve"> Правила оказания банками, филиалами банков-нерезидентов Республики Казахстан и организациями, осуществляющими отдельные виды банковских операций, электронных банковских услуг</w:t>
      </w:r>
    </w:p>
    <w:bookmarkEnd w:id="7"/>
    <w:p>
      <w:pPr>
        <w:spacing w:after="0"/>
        <w:ind w:left="0"/>
        <w:jc w:val="both"/>
      </w:pPr>
      <w:r>
        <w:rPr>
          <w:rFonts w:ascii="Times New Roman"/>
          <w:b w:val="false"/>
          <w:i w:val="false"/>
          <w:color w:val="ff0000"/>
          <w:sz w:val="28"/>
        </w:rPr>
        <w:t xml:space="preserve">
      Сноска. Правила -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2" w:id="8"/>
    <w:p>
      <w:pPr>
        <w:spacing w:after="0"/>
        <w:ind w:left="0"/>
        <w:jc w:val="left"/>
      </w:pPr>
      <w:r>
        <w:rPr>
          <w:rFonts w:ascii="Times New Roman"/>
          <w:b/>
          <w:i w:val="false"/>
          <w:color w:val="000000"/>
        </w:rPr>
        <w:t xml:space="preserve"> Глава 1. Общие положения</w:t>
      </w:r>
    </w:p>
    <w:bookmarkEnd w:id="8"/>
    <w:bookmarkStart w:name="z283" w:id="9"/>
    <w:p>
      <w:pPr>
        <w:spacing w:after="0"/>
        <w:ind w:left="0"/>
        <w:jc w:val="both"/>
      </w:pPr>
      <w:r>
        <w:rPr>
          <w:rFonts w:ascii="Times New Roman"/>
          <w:b w:val="false"/>
          <w:i w:val="false"/>
          <w:color w:val="000000"/>
          <w:sz w:val="28"/>
        </w:rPr>
        <w:t xml:space="preserve">
      1. Настоящие Правила оказания банками, филиалами банков-нерезидентов Республики Казахстан и организациями, осуществляющими отдельные виды банковских операций, электронных банковских услуг (далее – Правила) разработаны в соответствии с </w:t>
      </w:r>
      <w:r>
        <w:rPr>
          <w:rFonts w:ascii="Times New Roman"/>
          <w:b w:val="false"/>
          <w:i w:val="false"/>
          <w:color w:val="000000"/>
          <w:sz w:val="28"/>
        </w:rPr>
        <w:t>подпунктом 37)</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оказания банками, филиалами банков-нерезидентов Республики Казахстан и организациями, осуществляющими отдельные виды банковских операций (далее – банки), электронных банковских услуг.</w:t>
      </w:r>
    </w:p>
    <w:bookmarkEnd w:id="9"/>
    <w:bookmarkStart w:name="z284" w:id="10"/>
    <w:p>
      <w:pPr>
        <w:spacing w:after="0"/>
        <w:ind w:left="0"/>
        <w:jc w:val="both"/>
      </w:pPr>
      <w:r>
        <w:rPr>
          <w:rFonts w:ascii="Times New Roman"/>
          <w:b w:val="false"/>
          <w:i w:val="false"/>
          <w:color w:val="000000"/>
          <w:sz w:val="28"/>
        </w:rPr>
        <w:t>
      Порядок оказания банками электронных банковских услуг включает предоставление электронных банковских услуг, процедуры безопасности, меры от несанкционированного доступа, приостановление и прекращение предоставления электронных банковских услуг, хранение электронных документов при предоставлении электронных банковских услуг.</w:t>
      </w:r>
    </w:p>
    <w:bookmarkEnd w:id="10"/>
    <w:bookmarkStart w:name="z285" w:id="11"/>
    <w:p>
      <w:pPr>
        <w:spacing w:after="0"/>
        <w:ind w:left="0"/>
        <w:jc w:val="both"/>
      </w:pPr>
      <w:r>
        <w:rPr>
          <w:rFonts w:ascii="Times New Roman"/>
          <w:b w:val="false"/>
          <w:i w:val="false"/>
          <w:color w:val="000000"/>
          <w:sz w:val="28"/>
        </w:rPr>
        <w:t>
      Действие Правил не распространяется на услуги, связанные с приемом платежей с использованием платежных карточек в пользу лиц, реализующих товары и услуги в сети Интернет (интернет-эквайринг).</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абзаца первого пункта 2 приостановлено до 12.07.2026 постановлением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установив, что в период приостановления данный абзац действует в следующей редакции.</w:t>
      </w:r>
      <w:r>
        <w:br/>
      </w:r>
      <w:r>
        <w:rPr>
          <w:rFonts w:ascii="Times New Roman"/>
          <w:b w:val="false"/>
          <w:i w:val="false"/>
          <w:color w:val="000000"/>
          <w:sz w:val="28"/>
        </w:rPr>
        <w:t>
</w:t>
      </w:r>
    </w:p>
    <w:bookmarkStart w:name="z286" w:id="12"/>
    <w:p>
      <w:pPr>
        <w:spacing w:after="0"/>
        <w:ind w:left="0"/>
        <w:jc w:val="both"/>
      </w:pPr>
      <w:r>
        <w:rPr>
          <w:rFonts w:ascii="Times New Roman"/>
          <w:b w:val="false"/>
          <w:i w:val="false"/>
          <w:color w:val="000000"/>
          <w:sz w:val="28"/>
        </w:rPr>
        <w:t>
      2. В Правилах используются понятия, предусмотренные законами Республики Казахстан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в Республике Казахстан" (далее – Закон о банках и банковской деятельности),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w:t>
      </w:r>
      <w:r>
        <w:rPr>
          <w:rFonts w:ascii="Times New Roman"/>
          <w:b w:val="false"/>
          <w:i w:val="false"/>
          <w:color w:val="000000"/>
          <w:sz w:val="28"/>
        </w:rPr>
        <w:t>Об информатизации</w:t>
      </w:r>
      <w:r>
        <w:rPr>
          <w:rFonts w:ascii="Times New Roman"/>
          <w:b w:val="false"/>
          <w:i w:val="false"/>
          <w:color w:val="000000"/>
          <w:sz w:val="28"/>
        </w:rPr>
        <w:t>", "</w:t>
      </w:r>
      <w:r>
        <w:rPr>
          <w:rFonts w:ascii="Times New Roman"/>
          <w:b w:val="false"/>
          <w:i w:val="false"/>
          <w:color w:val="000000"/>
          <w:sz w:val="28"/>
        </w:rPr>
        <w:t>О платежах и платежных системах</w:t>
      </w:r>
      <w:r>
        <w:rPr>
          <w:rFonts w:ascii="Times New Roman"/>
          <w:b w:val="false"/>
          <w:i w:val="false"/>
          <w:color w:val="000000"/>
          <w:sz w:val="28"/>
        </w:rPr>
        <w:t>" (далее – Закон о платежах и платежных системах), а также следующие понятия:</w:t>
      </w:r>
    </w:p>
    <w:bookmarkEnd w:id="12"/>
    <w:bookmarkStart w:name="z287" w:id="13"/>
    <w:p>
      <w:pPr>
        <w:spacing w:after="0"/>
        <w:ind w:left="0"/>
        <w:jc w:val="both"/>
      </w:pPr>
      <w:r>
        <w:rPr>
          <w:rFonts w:ascii="Times New Roman"/>
          <w:b w:val="false"/>
          <w:i w:val="false"/>
          <w:color w:val="000000"/>
          <w:sz w:val="28"/>
        </w:rPr>
        <w:t>
      1) аутентификация – подтверждение подлинности и правильности составления электронного документа в соответствии с требованиями процедуры безопасности;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19.07.2026).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операционная документация оператора системы открытого банкинга – внутренние документы, утверждаемые оператором системы открытого банкинга, определяющие технические и организационные требования к взаимодействию участников системы открытого банкинга, включая стандарты интерфейсов программирования приложений (API), требования к кибербезопасности, уровни и показатели доступности сервисов, сроки обработки запросов, форматы и иные требования оператора системы открытого банкинга;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19.07.2026).</w:t>
      </w:r>
      <w:r>
        <w:br/>
      </w:r>
      <w:r>
        <w:rPr>
          <w:rFonts w:ascii="Times New Roman"/>
          <w:b w:val="false"/>
          <w:i w:val="false"/>
          <w:color w:val="000000"/>
          <w:sz w:val="28"/>
        </w:rPr>
        <w:t>
</w:t>
      </w:r>
    </w:p>
    <w:bookmarkStart w:name="z289" w:id="14"/>
    <w:p>
      <w:pPr>
        <w:spacing w:after="0"/>
        <w:ind w:left="0"/>
        <w:jc w:val="both"/>
      </w:pPr>
      <w:r>
        <w:rPr>
          <w:rFonts w:ascii="Times New Roman"/>
          <w:b w:val="false"/>
          <w:i w:val="false"/>
          <w:color w:val="000000"/>
          <w:sz w:val="28"/>
        </w:rPr>
        <w:t>
      3) оператор системы открытого банкинга – национальный центр по управлению национальной цифровой финансовой инфраструктурой, осуществляющий сбор, хранение и обработку согласий клиентов участников системы открытого банкинга на оказание электронных банковских услуг сторонними поставщиками платежных услуг на основании согласия клиента, идентификацию клиентов участников системы открытого банкинга, ведение реестра авторизованных поставщиков платежных услуг, обмен информацией между поставщиками платежных услуг;</w:t>
      </w:r>
    </w:p>
    <w:bookmarkEnd w:id="14"/>
    <w:bookmarkStart w:name="z290" w:id="15"/>
    <w:p>
      <w:pPr>
        <w:spacing w:after="0"/>
        <w:ind w:left="0"/>
        <w:jc w:val="both"/>
      </w:pPr>
      <w:r>
        <w:rPr>
          <w:rFonts w:ascii="Times New Roman"/>
          <w:b w:val="false"/>
          <w:i w:val="false"/>
          <w:color w:val="000000"/>
          <w:sz w:val="28"/>
        </w:rPr>
        <w:t>
      4) одноразовый (единовременный) код – уникальная последовательность электронных цифровых символов, создаваемая программно-техническими средствами по запросу клиента и предназначенная для одноразового использования при предоставлении доступа клиенту к электронным банковским услугам;</w:t>
      </w:r>
    </w:p>
    <w:bookmarkEnd w:id="15"/>
    <w:bookmarkStart w:name="z291" w:id="16"/>
    <w:p>
      <w:pPr>
        <w:spacing w:after="0"/>
        <w:ind w:left="0"/>
        <w:jc w:val="both"/>
      </w:pPr>
      <w:r>
        <w:rPr>
          <w:rFonts w:ascii="Times New Roman"/>
          <w:b w:val="false"/>
          <w:i w:val="false"/>
          <w:color w:val="000000"/>
          <w:sz w:val="28"/>
        </w:rPr>
        <w:t>
      5) динамическая идентификация – процедура установления личности клиента с целью однозначного подтверждения его прав на получение электронных банковских услуг путем использования одноразового (единовременного) кода;</w:t>
      </w:r>
    </w:p>
    <w:bookmarkEnd w:id="16"/>
    <w:bookmarkStart w:name="z292" w:id="17"/>
    <w:p>
      <w:pPr>
        <w:spacing w:after="0"/>
        <w:ind w:left="0"/>
        <w:jc w:val="both"/>
      </w:pPr>
      <w:r>
        <w:rPr>
          <w:rFonts w:ascii="Times New Roman"/>
          <w:b w:val="false"/>
          <w:i w:val="false"/>
          <w:color w:val="000000"/>
          <w:sz w:val="28"/>
        </w:rPr>
        <w:t>
      6) процедура безопасности – комплекс организационных мер и программно-технических средств защиты информации, предназначенных для идентификации клиента при составлении, передаче и получении электронных документов с целью установления его прав на получение электронных банковских услуг и обнаружения ошибок и (или) изменений в содержании передаваемых и получаемых электронных документов;</w:t>
      </w:r>
    </w:p>
    <w:bookmarkEnd w:id="17"/>
    <w:bookmarkStart w:name="z293" w:id="18"/>
    <w:p>
      <w:pPr>
        <w:spacing w:after="0"/>
        <w:ind w:left="0"/>
        <w:jc w:val="both"/>
      </w:pPr>
      <w:r>
        <w:rPr>
          <w:rFonts w:ascii="Times New Roman"/>
          <w:b w:val="false"/>
          <w:i w:val="false"/>
          <w:color w:val="000000"/>
          <w:sz w:val="28"/>
        </w:rPr>
        <w:t>
      7) код доступа – уникальная последовательность электронных цифровых символов (от четырех до шести цифр), устанавливаемая клиентом или автоматически формируемая системами поставщика платежных услуг, используемая для входа в мобильное приложение и (или) подтверждения выполняемых клиентом операций, включая осуществление платежей и переводов;</w:t>
      </w:r>
    </w:p>
    <w:bookmarkEnd w:id="18"/>
    <w:bookmarkStart w:name="z294" w:id="19"/>
    <w:p>
      <w:pPr>
        <w:spacing w:after="0"/>
        <w:ind w:left="0"/>
        <w:jc w:val="both"/>
      </w:pPr>
      <w:r>
        <w:rPr>
          <w:rFonts w:ascii="Times New Roman"/>
          <w:b w:val="false"/>
          <w:i w:val="false"/>
          <w:color w:val="000000"/>
          <w:sz w:val="28"/>
        </w:rPr>
        <w:t>
      8) уникальный идентификатор пользователя – цифровой, буквенный или содержащий иные символы код, присваиваемый банком клиенту для входа в систему банка, в которой предоставляется доступ к электронным банковским услугам;</w:t>
      </w:r>
    </w:p>
    <w:bookmarkEnd w:id="19"/>
    <w:bookmarkStart w:name="z295" w:id="20"/>
    <w:p>
      <w:pPr>
        <w:spacing w:after="0"/>
        <w:ind w:left="0"/>
        <w:jc w:val="both"/>
      </w:pPr>
      <w:r>
        <w:rPr>
          <w:rFonts w:ascii="Times New Roman"/>
          <w:b w:val="false"/>
          <w:i w:val="false"/>
          <w:color w:val="000000"/>
          <w:sz w:val="28"/>
        </w:rPr>
        <w:t>
      9) пароль – совокупность цифровых, буквенных и иных символов, создаваемая для подтверждения прав на вход в систему банка для получения электронных банковских услуг;</w:t>
      </w:r>
    </w:p>
    <w:bookmarkEnd w:id="20"/>
    <w:bookmarkStart w:name="z296" w:id="21"/>
    <w:p>
      <w:pPr>
        <w:spacing w:after="0"/>
        <w:ind w:left="0"/>
        <w:jc w:val="both"/>
      </w:pPr>
      <w:r>
        <w:rPr>
          <w:rFonts w:ascii="Times New Roman"/>
          <w:b w:val="false"/>
          <w:i w:val="false"/>
          <w:color w:val="000000"/>
          <w:sz w:val="28"/>
        </w:rPr>
        <w:t>
      10) центр обмена идентификационными данными (ЦОИД) – цифровая система, обеспечивающая взаимодействие с финансовыми и платежными организациями по обмену данными клиентов из доступных источников для проведения процедур идентификации, в том числе биометрической аутентификации клиентов;</w:t>
      </w:r>
    </w:p>
    <w:bookmarkEnd w:id="21"/>
    <w:bookmarkStart w:name="z297" w:id="22"/>
    <w:p>
      <w:pPr>
        <w:spacing w:after="0"/>
        <w:ind w:left="0"/>
        <w:jc w:val="both"/>
      </w:pPr>
      <w:r>
        <w:rPr>
          <w:rFonts w:ascii="Times New Roman"/>
          <w:b w:val="false"/>
          <w:i w:val="false"/>
          <w:color w:val="000000"/>
          <w:sz w:val="28"/>
        </w:rPr>
        <w:t>
      11) Правила ЦОИД – внутренние правила национального центра по управлению национальной цифровой финансовой инфраструктурой, регламентирующие порядок предоставления услуг ЦОИД банкам при проведении процедур идентификации (аутентификации) клиентов;</w:t>
      </w:r>
    </w:p>
    <w:bookmarkEnd w:id="22"/>
    <w:bookmarkStart w:name="z298" w:id="23"/>
    <w:p>
      <w:pPr>
        <w:spacing w:after="0"/>
        <w:ind w:left="0"/>
        <w:jc w:val="both"/>
      </w:pPr>
      <w:r>
        <w:rPr>
          <w:rFonts w:ascii="Times New Roman"/>
          <w:b w:val="false"/>
          <w:i w:val="false"/>
          <w:color w:val="000000"/>
          <w:sz w:val="28"/>
        </w:rPr>
        <w:t>
      12) электронный документ – документ, в котором информация представлена в электронно-цифровой форме и удостоверена идентификационными средствами, составленный отправителем и не содержащий искажений и (или) изменений, внесенных в него после составления, в порядке, предусмотренном Правилами;</w:t>
      </w:r>
    </w:p>
    <w:bookmarkEnd w:id="23"/>
    <w:bookmarkStart w:name="z299" w:id="24"/>
    <w:p>
      <w:pPr>
        <w:spacing w:after="0"/>
        <w:ind w:left="0"/>
        <w:jc w:val="both"/>
      </w:pPr>
      <w:r>
        <w:rPr>
          <w:rFonts w:ascii="Times New Roman"/>
          <w:b w:val="false"/>
          <w:i w:val="false"/>
          <w:color w:val="000000"/>
          <w:sz w:val="28"/>
        </w:rPr>
        <w:t>
      13) электронные платежные услуги – электронные банковские услуги, связанные с проведением платежей и (или) переводов денег, обменных операций с иностранной валютой с использованием банковского счета и осуществлением иных видов банковских операций, не относящихся к информационным банковским услугам.</w:t>
      </w:r>
    </w:p>
    <w:bookmarkEnd w:id="24"/>
    <w:bookmarkStart w:name="z300" w:id="25"/>
    <w:p>
      <w:pPr>
        <w:spacing w:after="0"/>
        <w:ind w:left="0"/>
        <w:jc w:val="left"/>
      </w:pPr>
      <w:r>
        <w:rPr>
          <w:rFonts w:ascii="Times New Roman"/>
          <w:b/>
          <w:i w:val="false"/>
          <w:color w:val="000000"/>
        </w:rPr>
        <w:t xml:space="preserve"> Глава 2. Предоставление электронных банковских услуг</w:t>
      </w:r>
    </w:p>
    <w:bookmarkEnd w:id="25"/>
    <w:bookmarkStart w:name="z301" w:id="26"/>
    <w:p>
      <w:pPr>
        <w:spacing w:after="0"/>
        <w:ind w:left="0"/>
        <w:jc w:val="both"/>
      </w:pPr>
      <w:r>
        <w:rPr>
          <w:rFonts w:ascii="Times New Roman"/>
          <w:b w:val="false"/>
          <w:i w:val="false"/>
          <w:color w:val="000000"/>
          <w:sz w:val="28"/>
        </w:rPr>
        <w:t>
      3. Электронные банковские услуги предоставляются посредством систем удаленного доступа, в том числе посредством интернет-ресурса и (или) мобильного приложения.</w:t>
      </w:r>
    </w:p>
    <w:bookmarkEnd w:id="26"/>
    <w:bookmarkStart w:name="z302" w:id="27"/>
    <w:p>
      <w:pPr>
        <w:spacing w:after="0"/>
        <w:ind w:left="0"/>
        <w:jc w:val="both"/>
      </w:pPr>
      <w:r>
        <w:rPr>
          <w:rFonts w:ascii="Times New Roman"/>
          <w:b w:val="false"/>
          <w:i w:val="false"/>
          <w:color w:val="000000"/>
          <w:sz w:val="28"/>
        </w:rPr>
        <w:t>
      4. При открытии интернет-ресурса или мобильного приложения для предоставления электронных банковских услуг банк в течение десяти рабочих дней после дня открытия интернет-ресурса или мобильного приложения уведомляет в произвольной письменной форме Национальный Банк (далее – Национальный Банк).</w:t>
      </w:r>
    </w:p>
    <w:bookmarkEnd w:id="27"/>
    <w:bookmarkStart w:name="z303" w:id="28"/>
    <w:p>
      <w:pPr>
        <w:spacing w:after="0"/>
        <w:ind w:left="0"/>
        <w:jc w:val="both"/>
      </w:pPr>
      <w:r>
        <w:rPr>
          <w:rFonts w:ascii="Times New Roman"/>
          <w:b w:val="false"/>
          <w:i w:val="false"/>
          <w:color w:val="000000"/>
          <w:sz w:val="28"/>
        </w:rPr>
        <w:t>
      Уведомление содержит:</w:t>
      </w:r>
    </w:p>
    <w:bookmarkEnd w:id="28"/>
    <w:bookmarkStart w:name="z304" w:id="29"/>
    <w:p>
      <w:pPr>
        <w:spacing w:after="0"/>
        <w:ind w:left="0"/>
        <w:jc w:val="both"/>
      </w:pPr>
      <w:r>
        <w:rPr>
          <w:rFonts w:ascii="Times New Roman"/>
          <w:b w:val="false"/>
          <w:i w:val="false"/>
          <w:color w:val="000000"/>
          <w:sz w:val="28"/>
        </w:rPr>
        <w:t>
      1) доменное имя и электронный адрес интернет-ресурса, а также идентификатор мобильного приложения, включая ссылки на мобильные приложения в соответствующих магазинах приложений;</w:t>
      </w:r>
    </w:p>
    <w:bookmarkEnd w:id="29"/>
    <w:bookmarkStart w:name="z305" w:id="30"/>
    <w:p>
      <w:pPr>
        <w:spacing w:after="0"/>
        <w:ind w:left="0"/>
        <w:jc w:val="both"/>
      </w:pPr>
      <w:r>
        <w:rPr>
          <w:rFonts w:ascii="Times New Roman"/>
          <w:b w:val="false"/>
          <w:i w:val="false"/>
          <w:color w:val="000000"/>
          <w:sz w:val="28"/>
        </w:rPr>
        <w:t>
      2) перечень электронных банковских услуг, предоставляемых посредством Интернета и мобильного приложения;</w:t>
      </w:r>
    </w:p>
    <w:bookmarkEnd w:id="30"/>
    <w:bookmarkStart w:name="z306" w:id="31"/>
    <w:p>
      <w:pPr>
        <w:spacing w:after="0"/>
        <w:ind w:left="0"/>
        <w:jc w:val="both"/>
      </w:pPr>
      <w:r>
        <w:rPr>
          <w:rFonts w:ascii="Times New Roman"/>
          <w:b w:val="false"/>
          <w:i w:val="false"/>
          <w:color w:val="000000"/>
          <w:sz w:val="28"/>
        </w:rPr>
        <w:t>
      3) подтверждение о наличии в банке утвержденных процедур безопасности и защиты информации от несанкционированного доступа при оказании электронных банковских услуг.</w:t>
      </w:r>
    </w:p>
    <w:bookmarkEnd w:id="31"/>
    <w:bookmarkStart w:name="z307" w:id="32"/>
    <w:p>
      <w:pPr>
        <w:spacing w:after="0"/>
        <w:ind w:left="0"/>
        <w:jc w:val="both"/>
      </w:pPr>
      <w:r>
        <w:rPr>
          <w:rFonts w:ascii="Times New Roman"/>
          <w:b w:val="false"/>
          <w:i w:val="false"/>
          <w:color w:val="000000"/>
          <w:sz w:val="28"/>
        </w:rPr>
        <w:t>
      5. При изменении доменного имени, электронного адреса интернет-ресурса или идентификатора мобильного приложения банк в течение десяти рабочих дней со дня изменений уведомляет в произвольной письменной форме Национальный Банк.</w:t>
      </w:r>
    </w:p>
    <w:bookmarkEnd w:id="32"/>
    <w:bookmarkStart w:name="z308" w:id="33"/>
    <w:p>
      <w:pPr>
        <w:spacing w:after="0"/>
        <w:ind w:left="0"/>
        <w:jc w:val="both"/>
      </w:pPr>
      <w:r>
        <w:rPr>
          <w:rFonts w:ascii="Times New Roman"/>
          <w:b w:val="false"/>
          <w:i w:val="false"/>
          <w:color w:val="000000"/>
          <w:sz w:val="28"/>
        </w:rPr>
        <w:t>
      6. Банк предоставляет электронные банковские услуги только по банковским операциям, которые предусмотрены лицензией, выданной уполномоченным государственным органом.</w:t>
      </w:r>
    </w:p>
    <w:bookmarkEnd w:id="33"/>
    <w:bookmarkStart w:name="z309" w:id="34"/>
    <w:p>
      <w:pPr>
        <w:spacing w:after="0"/>
        <w:ind w:left="0"/>
        <w:jc w:val="both"/>
      </w:pPr>
      <w:r>
        <w:rPr>
          <w:rFonts w:ascii="Times New Roman"/>
          <w:b w:val="false"/>
          <w:i w:val="false"/>
          <w:color w:val="000000"/>
          <w:sz w:val="28"/>
        </w:rPr>
        <w:t>
      Банк до оказания электронных банковских услуг обеспечивает предоставление клиенту информации о размере взимаемой комиссии в денежном выражении по оказываемым электронным банковским услугам.</w:t>
      </w:r>
    </w:p>
    <w:bookmarkEnd w:id="34"/>
    <w:bookmarkStart w:name="z310" w:id="35"/>
    <w:p>
      <w:pPr>
        <w:spacing w:after="0"/>
        <w:ind w:left="0"/>
        <w:jc w:val="both"/>
      </w:pPr>
      <w:r>
        <w:rPr>
          <w:rFonts w:ascii="Times New Roman"/>
          <w:b w:val="false"/>
          <w:i w:val="false"/>
          <w:color w:val="000000"/>
          <w:sz w:val="28"/>
        </w:rPr>
        <w:t>
      При оказании платежных услуг через электронный терминал допускается указание размера взимаемой комиссии в денежном выражении после внесения клиентом наличных денег в терминал.</w:t>
      </w:r>
    </w:p>
    <w:bookmarkEnd w:id="35"/>
    <w:bookmarkStart w:name="z311" w:id="36"/>
    <w:p>
      <w:pPr>
        <w:spacing w:after="0"/>
        <w:ind w:left="0"/>
        <w:jc w:val="both"/>
      </w:pPr>
      <w:r>
        <w:rPr>
          <w:rFonts w:ascii="Times New Roman"/>
          <w:b w:val="false"/>
          <w:i w:val="false"/>
          <w:color w:val="000000"/>
          <w:sz w:val="28"/>
        </w:rPr>
        <w:t>
      7. Банк разрабатывает и утверждает процедуры и принимает меры по предотвращению использования действующих или внедряемых способов и технологий предоставления электронных банковских услуг в схемах легализации (отмывания) доходов, полученных преступным путем, финансированию терроризма и финансированию распространения оружия массового уничтожения.</w:t>
      </w:r>
    </w:p>
    <w:bookmarkEnd w:id="36"/>
    <w:bookmarkStart w:name="z312" w:id="37"/>
    <w:p>
      <w:pPr>
        <w:spacing w:after="0"/>
        <w:ind w:left="0"/>
        <w:jc w:val="both"/>
      </w:pPr>
      <w:r>
        <w:rPr>
          <w:rFonts w:ascii="Times New Roman"/>
          <w:b w:val="false"/>
          <w:i w:val="false"/>
          <w:color w:val="000000"/>
          <w:sz w:val="28"/>
        </w:rPr>
        <w:t xml:space="preserve">
      Банк при предоставлении электронных банковских услуг применяет необходимые меры,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 а также обеспечивает осуществление функций агента валютного контроля.</w:t>
      </w:r>
    </w:p>
    <w:bookmarkEnd w:id="37"/>
    <w:bookmarkStart w:name="z313" w:id="38"/>
    <w:p>
      <w:pPr>
        <w:spacing w:after="0"/>
        <w:ind w:left="0"/>
        <w:jc w:val="both"/>
      </w:pPr>
      <w:r>
        <w:rPr>
          <w:rFonts w:ascii="Times New Roman"/>
          <w:b w:val="false"/>
          <w:i w:val="false"/>
          <w:color w:val="000000"/>
          <w:sz w:val="28"/>
        </w:rPr>
        <w:t xml:space="preserve">
      8. Электронные банковские услуги предоставляются посредством применения идентификационных средств,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платежах и платежных системах, с соблюдением порядка, установленного Правилами. Предоставление банком электронных банковских услуг клиенту с использованием электронной цифровой подписи производится при наличии у клиента сертификата электронной цифровой подписи, выданного аккредитованным удостоверяющим центром Республики Казахстан или иностранным удостоверяющим центром, зарегистрированным в доверенной третьей стороне Республики Казахстан.</w:t>
      </w:r>
    </w:p>
    <w:bookmarkEnd w:id="38"/>
    <w:bookmarkStart w:name="z314" w:id="39"/>
    <w:p>
      <w:pPr>
        <w:spacing w:after="0"/>
        <w:ind w:left="0"/>
        <w:jc w:val="both"/>
      </w:pPr>
      <w:r>
        <w:rPr>
          <w:rFonts w:ascii="Times New Roman"/>
          <w:b w:val="false"/>
          <w:i w:val="false"/>
          <w:color w:val="000000"/>
          <w:sz w:val="28"/>
        </w:rPr>
        <w:t>
      9. Электронные банковские услуги предоставляются клиенту на основании договора о предоставлении электронных банковских услуг либо договора банковского обслуживания, содержащего условие по оказанию электронных банковских услуг (далее – договор).</w:t>
      </w:r>
    </w:p>
    <w:bookmarkEnd w:id="39"/>
    <w:bookmarkStart w:name="z315" w:id="40"/>
    <w:p>
      <w:pPr>
        <w:spacing w:after="0"/>
        <w:ind w:left="0"/>
        <w:jc w:val="both"/>
      </w:pPr>
      <w:r>
        <w:rPr>
          <w:rFonts w:ascii="Times New Roman"/>
          <w:b w:val="false"/>
          <w:i w:val="false"/>
          <w:color w:val="000000"/>
          <w:sz w:val="28"/>
        </w:rPr>
        <w:t>
      10. Договор содержит следующие условия:</w:t>
      </w:r>
    </w:p>
    <w:bookmarkEnd w:id="40"/>
    <w:bookmarkStart w:name="z316" w:id="41"/>
    <w:p>
      <w:pPr>
        <w:spacing w:after="0"/>
        <w:ind w:left="0"/>
        <w:jc w:val="both"/>
      </w:pPr>
      <w:r>
        <w:rPr>
          <w:rFonts w:ascii="Times New Roman"/>
          <w:b w:val="false"/>
          <w:i w:val="false"/>
          <w:color w:val="000000"/>
          <w:sz w:val="28"/>
        </w:rPr>
        <w:t>
      1) перечень электронных банковских услуг;</w:t>
      </w:r>
    </w:p>
    <w:bookmarkEnd w:id="41"/>
    <w:bookmarkStart w:name="z317" w:id="42"/>
    <w:p>
      <w:pPr>
        <w:spacing w:after="0"/>
        <w:ind w:left="0"/>
        <w:jc w:val="both"/>
      </w:pPr>
      <w:r>
        <w:rPr>
          <w:rFonts w:ascii="Times New Roman"/>
          <w:b w:val="false"/>
          <w:i w:val="false"/>
          <w:color w:val="000000"/>
          <w:sz w:val="28"/>
        </w:rPr>
        <w:t>
      2) порядок и максимальный срок оказания электронных банковских услуг;</w:t>
      </w:r>
    </w:p>
    <w:bookmarkEnd w:id="42"/>
    <w:bookmarkStart w:name="z318" w:id="43"/>
    <w:p>
      <w:pPr>
        <w:spacing w:after="0"/>
        <w:ind w:left="0"/>
        <w:jc w:val="both"/>
      </w:pPr>
      <w:r>
        <w:rPr>
          <w:rFonts w:ascii="Times New Roman"/>
          <w:b w:val="false"/>
          <w:i w:val="false"/>
          <w:color w:val="000000"/>
          <w:sz w:val="28"/>
        </w:rPr>
        <w:t>
      3) способы (способ) предоставления электронных банковских услуг и получения доступа к ним (через Интернет, средства телекоммуникаций, цифровые технологии, программное обеспечение и оборудование или другие устройства);</w:t>
      </w:r>
    </w:p>
    <w:bookmarkEnd w:id="43"/>
    <w:bookmarkStart w:name="z319" w:id="44"/>
    <w:p>
      <w:pPr>
        <w:spacing w:after="0"/>
        <w:ind w:left="0"/>
        <w:jc w:val="both"/>
      </w:pPr>
      <w:r>
        <w:rPr>
          <w:rFonts w:ascii="Times New Roman"/>
          <w:b w:val="false"/>
          <w:i w:val="false"/>
          <w:color w:val="000000"/>
          <w:sz w:val="28"/>
        </w:rPr>
        <w:t>
      4) размеры взимаемых комиссий или указание интернет-ресурса, содержащего информацию о них, и порядок их взимания;</w:t>
      </w:r>
    </w:p>
    <w:bookmarkEnd w:id="44"/>
    <w:bookmarkStart w:name="z320" w:id="45"/>
    <w:p>
      <w:pPr>
        <w:spacing w:after="0"/>
        <w:ind w:left="0"/>
        <w:jc w:val="both"/>
      </w:pPr>
      <w:r>
        <w:rPr>
          <w:rFonts w:ascii="Times New Roman"/>
          <w:b w:val="false"/>
          <w:i w:val="false"/>
          <w:color w:val="000000"/>
          <w:sz w:val="28"/>
        </w:rPr>
        <w:t>
      5) порядок и сроки предоставления банком подтверждения об отправке и (или) получении электронных документов, на основании которых клиенту предоставлены электронные банковские услуги;</w:t>
      </w:r>
    </w:p>
    <w:bookmarkEnd w:id="45"/>
    <w:bookmarkStart w:name="z321" w:id="46"/>
    <w:p>
      <w:pPr>
        <w:spacing w:after="0"/>
        <w:ind w:left="0"/>
        <w:jc w:val="both"/>
      </w:pPr>
      <w:r>
        <w:rPr>
          <w:rFonts w:ascii="Times New Roman"/>
          <w:b w:val="false"/>
          <w:i w:val="false"/>
          <w:color w:val="000000"/>
          <w:sz w:val="28"/>
        </w:rPr>
        <w:t>
      6) права и обязанности сторон;</w:t>
      </w:r>
    </w:p>
    <w:bookmarkEnd w:id="46"/>
    <w:bookmarkStart w:name="z322" w:id="47"/>
    <w:p>
      <w:pPr>
        <w:spacing w:after="0"/>
        <w:ind w:left="0"/>
        <w:jc w:val="both"/>
      </w:pPr>
      <w:r>
        <w:rPr>
          <w:rFonts w:ascii="Times New Roman"/>
          <w:b w:val="false"/>
          <w:i w:val="false"/>
          <w:color w:val="000000"/>
          <w:sz w:val="28"/>
        </w:rPr>
        <w:t>
      7) процедуры безопасности, также порядок аутентификации и подтверждения прав клиента на получение электронных банковских услуг;</w:t>
      </w:r>
    </w:p>
    <w:bookmarkEnd w:id="47"/>
    <w:bookmarkStart w:name="z323" w:id="48"/>
    <w:p>
      <w:pPr>
        <w:spacing w:after="0"/>
        <w:ind w:left="0"/>
        <w:jc w:val="both"/>
      </w:pPr>
      <w:r>
        <w:rPr>
          <w:rFonts w:ascii="Times New Roman"/>
          <w:b w:val="false"/>
          <w:i w:val="false"/>
          <w:color w:val="000000"/>
          <w:sz w:val="28"/>
        </w:rPr>
        <w:t>
      8) ответственность сторон за неисполнение или ненадлежащее исполнение своих обязательств по договору;</w:t>
      </w:r>
    </w:p>
    <w:bookmarkEnd w:id="48"/>
    <w:bookmarkStart w:name="z324" w:id="49"/>
    <w:p>
      <w:pPr>
        <w:spacing w:after="0"/>
        <w:ind w:left="0"/>
        <w:jc w:val="both"/>
      </w:pPr>
      <w:r>
        <w:rPr>
          <w:rFonts w:ascii="Times New Roman"/>
          <w:b w:val="false"/>
          <w:i w:val="false"/>
          <w:color w:val="000000"/>
          <w:sz w:val="28"/>
        </w:rPr>
        <w:t>
      9) основания приостановления, прекращения предоставления электронных банковских услуг с указанием порядка и формы уведомления клиента;</w:t>
      </w:r>
    </w:p>
    <w:bookmarkEnd w:id="49"/>
    <w:bookmarkStart w:name="z325" w:id="50"/>
    <w:p>
      <w:pPr>
        <w:spacing w:after="0"/>
        <w:ind w:left="0"/>
        <w:jc w:val="both"/>
      </w:pPr>
      <w:r>
        <w:rPr>
          <w:rFonts w:ascii="Times New Roman"/>
          <w:b w:val="false"/>
          <w:i w:val="false"/>
          <w:color w:val="000000"/>
          <w:sz w:val="28"/>
        </w:rPr>
        <w:t>
      10) порядок предъявления претензий и способы разрешения спорных ситуаций, возникающих при предоставлении банком электронных банковских услуг;</w:t>
      </w:r>
    </w:p>
    <w:bookmarkEnd w:id="50"/>
    <w:bookmarkStart w:name="z326" w:id="51"/>
    <w:p>
      <w:pPr>
        <w:spacing w:after="0"/>
        <w:ind w:left="0"/>
        <w:jc w:val="both"/>
      </w:pPr>
      <w:r>
        <w:rPr>
          <w:rFonts w:ascii="Times New Roman"/>
          <w:b w:val="false"/>
          <w:i w:val="false"/>
          <w:color w:val="000000"/>
          <w:sz w:val="28"/>
        </w:rPr>
        <w:t>
      11) контактные телефоны и адреса, в том числе для обращения в банк по вопросам, связанным с предоставлением электронных банковских услуг;</w:t>
      </w:r>
    </w:p>
    <w:bookmarkEnd w:id="51"/>
    <w:bookmarkStart w:name="z327" w:id="52"/>
    <w:p>
      <w:pPr>
        <w:spacing w:after="0"/>
        <w:ind w:left="0"/>
        <w:jc w:val="both"/>
      </w:pPr>
      <w:r>
        <w:rPr>
          <w:rFonts w:ascii="Times New Roman"/>
          <w:b w:val="false"/>
          <w:i w:val="false"/>
          <w:color w:val="000000"/>
          <w:sz w:val="28"/>
        </w:rPr>
        <w:t>
      12) условие о неразглашении банком информации, полученной от клиента при предоставлении электронных банковских услуг;</w:t>
      </w:r>
    </w:p>
    <w:bookmarkEnd w:id="52"/>
    <w:bookmarkStart w:name="z328" w:id="53"/>
    <w:p>
      <w:pPr>
        <w:spacing w:after="0"/>
        <w:ind w:left="0"/>
        <w:jc w:val="both"/>
      </w:pPr>
      <w:r>
        <w:rPr>
          <w:rFonts w:ascii="Times New Roman"/>
          <w:b w:val="false"/>
          <w:i w:val="false"/>
          <w:color w:val="000000"/>
          <w:sz w:val="28"/>
        </w:rPr>
        <w:t>
      13) право клиента на расторжение договора;</w:t>
      </w:r>
    </w:p>
    <w:bookmarkEnd w:id="53"/>
    <w:bookmarkStart w:name="z329" w:id="54"/>
    <w:p>
      <w:pPr>
        <w:spacing w:after="0"/>
        <w:ind w:left="0"/>
        <w:jc w:val="both"/>
      </w:pPr>
      <w:r>
        <w:rPr>
          <w:rFonts w:ascii="Times New Roman"/>
          <w:b w:val="false"/>
          <w:i w:val="false"/>
          <w:color w:val="000000"/>
          <w:sz w:val="28"/>
        </w:rPr>
        <w:t>
      14) порядок определения курса обмена валют, применяемого при оказании электронных банковских услуг в иностранной валюте.</w:t>
      </w:r>
    </w:p>
    <w:bookmarkEnd w:id="54"/>
    <w:bookmarkStart w:name="z330" w:id="55"/>
    <w:p>
      <w:pPr>
        <w:spacing w:after="0"/>
        <w:ind w:left="0"/>
        <w:jc w:val="both"/>
      </w:pPr>
      <w:r>
        <w:rPr>
          <w:rFonts w:ascii="Times New Roman"/>
          <w:b w:val="false"/>
          <w:i w:val="false"/>
          <w:color w:val="000000"/>
          <w:sz w:val="28"/>
        </w:rPr>
        <w:t>
      Допускается включение в договор иных условий, не содержащихся в настоящем пункте.</w:t>
      </w:r>
    </w:p>
    <w:bookmarkEnd w:id="55"/>
    <w:bookmarkStart w:name="z331" w:id="56"/>
    <w:p>
      <w:pPr>
        <w:spacing w:after="0"/>
        <w:ind w:left="0"/>
        <w:jc w:val="both"/>
      </w:pPr>
      <w:r>
        <w:rPr>
          <w:rFonts w:ascii="Times New Roman"/>
          <w:b w:val="false"/>
          <w:i w:val="false"/>
          <w:color w:val="000000"/>
          <w:sz w:val="28"/>
        </w:rPr>
        <w:t>
      11. При заключении договора банк предоставляет клиенту информацию об электронных банковских услугах.</w:t>
      </w:r>
    </w:p>
    <w:bookmarkEnd w:id="56"/>
    <w:bookmarkStart w:name="z332" w:id="57"/>
    <w:p>
      <w:pPr>
        <w:spacing w:after="0"/>
        <w:ind w:left="0"/>
        <w:jc w:val="both"/>
      </w:pPr>
      <w:r>
        <w:rPr>
          <w:rFonts w:ascii="Times New Roman"/>
          <w:b w:val="false"/>
          <w:i w:val="false"/>
          <w:color w:val="000000"/>
          <w:sz w:val="28"/>
        </w:rPr>
        <w:t>
      12. В случае указания в договоре отсылки на электронный документ, размещенный на интернет-ресурсе банка и содержащий дополнительные условия к договору, банк обеспечивает клиенту возможность беспрепятственного доступа к указанному электронному документу в течение срока действия договора.</w:t>
      </w:r>
    </w:p>
    <w:bookmarkEnd w:id="57"/>
    <w:bookmarkStart w:name="z333" w:id="58"/>
    <w:p>
      <w:pPr>
        <w:spacing w:after="0"/>
        <w:ind w:left="0"/>
        <w:jc w:val="both"/>
      </w:pPr>
      <w:r>
        <w:rPr>
          <w:rFonts w:ascii="Times New Roman"/>
          <w:b w:val="false"/>
          <w:i w:val="false"/>
          <w:color w:val="000000"/>
          <w:sz w:val="28"/>
        </w:rPr>
        <w:t>
      13. В случае предоставления банком электронной банковской услуги через Интернет порядок и условия предоставления электронных банковских услуг определяются внутренними документами банка, которые размещаются на интернет-ресурсе банка.</w:t>
      </w:r>
    </w:p>
    <w:bookmarkEnd w:id="58"/>
    <w:bookmarkStart w:name="z334" w:id="59"/>
    <w:p>
      <w:pPr>
        <w:spacing w:after="0"/>
        <w:ind w:left="0"/>
        <w:jc w:val="both"/>
      </w:pPr>
      <w:r>
        <w:rPr>
          <w:rFonts w:ascii="Times New Roman"/>
          <w:b w:val="false"/>
          <w:i w:val="false"/>
          <w:color w:val="000000"/>
          <w:sz w:val="28"/>
        </w:rPr>
        <w:t>
      14. Электронные платежные услуги предоставляются юридическим лицам с использованием следующих способов идентификации: электронной цифровой подписи, динамической идентификации, биометрической аутентификации их уполномоченных лиц.</w:t>
      </w:r>
    </w:p>
    <w:bookmarkEnd w:id="59"/>
    <w:bookmarkStart w:name="z335" w:id="60"/>
    <w:p>
      <w:pPr>
        <w:spacing w:after="0"/>
        <w:ind w:left="0"/>
        <w:jc w:val="both"/>
      </w:pPr>
      <w:r>
        <w:rPr>
          <w:rFonts w:ascii="Times New Roman"/>
          <w:b w:val="false"/>
          <w:i w:val="false"/>
          <w:color w:val="000000"/>
          <w:sz w:val="28"/>
        </w:rPr>
        <w:t>
      15. Электронные платежные услуги предоставляются физическим лицам с использованием одного из следующих способов идентификации: электронной цифровой подписи, динамической идентификации, биометрической аутентификации или уникального идентификатора пользователя и пароля.</w:t>
      </w:r>
    </w:p>
    <w:bookmarkEnd w:id="60"/>
    <w:bookmarkStart w:name="z336" w:id="61"/>
    <w:p>
      <w:pPr>
        <w:spacing w:after="0"/>
        <w:ind w:left="0"/>
        <w:jc w:val="both"/>
      </w:pPr>
      <w:r>
        <w:rPr>
          <w:rFonts w:ascii="Times New Roman"/>
          <w:b w:val="false"/>
          <w:i w:val="false"/>
          <w:color w:val="000000"/>
          <w:sz w:val="28"/>
        </w:rPr>
        <w:t>
      16. Банки при оказании электронных банковских услуг осуществляют идентификацию личности клиента с использованием средств биометрической аутентификации при:</w:t>
      </w:r>
    </w:p>
    <w:bookmarkEnd w:id="61"/>
    <w:bookmarkStart w:name="z337" w:id="62"/>
    <w:p>
      <w:pPr>
        <w:spacing w:after="0"/>
        <w:ind w:left="0"/>
        <w:jc w:val="both"/>
      </w:pPr>
      <w:r>
        <w:rPr>
          <w:rFonts w:ascii="Times New Roman"/>
          <w:b w:val="false"/>
          <w:i w:val="false"/>
          <w:color w:val="000000"/>
          <w:sz w:val="28"/>
        </w:rPr>
        <w:t>
      1)превышении общей суммы переводов денег клиента - физического лица в пользу другого клиента – физического лица двух миллионов тенге в течение календарного дня. Биометрическая аутентификация проводится в совокупности с применением динамической идентификации;</w:t>
      </w:r>
    </w:p>
    <w:bookmarkEnd w:id="62"/>
    <w:bookmarkStart w:name="z338" w:id="63"/>
    <w:p>
      <w:pPr>
        <w:spacing w:after="0"/>
        <w:ind w:left="0"/>
        <w:jc w:val="both"/>
      </w:pPr>
      <w:r>
        <w:rPr>
          <w:rFonts w:ascii="Times New Roman"/>
          <w:b w:val="false"/>
          <w:i w:val="false"/>
          <w:color w:val="000000"/>
          <w:sz w:val="28"/>
        </w:rPr>
        <w:t>
      2)изменении кода доступа и (или) пароля к мобильному приложению;</w:t>
      </w:r>
    </w:p>
    <w:bookmarkEnd w:id="63"/>
    <w:bookmarkStart w:name="z339" w:id="64"/>
    <w:p>
      <w:pPr>
        <w:spacing w:after="0"/>
        <w:ind w:left="0"/>
        <w:jc w:val="both"/>
      </w:pPr>
      <w:r>
        <w:rPr>
          <w:rFonts w:ascii="Times New Roman"/>
          <w:b w:val="false"/>
          <w:i w:val="false"/>
          <w:color w:val="000000"/>
          <w:sz w:val="28"/>
        </w:rPr>
        <w:t>
      3)первичной регистрации клиента в мобильном приложении и (или) интернет-ресурсе банка.</w:t>
      </w:r>
    </w:p>
    <w:bookmarkEnd w:id="64"/>
    <w:bookmarkStart w:name="z340" w:id="65"/>
    <w:p>
      <w:pPr>
        <w:spacing w:after="0"/>
        <w:ind w:left="0"/>
        <w:jc w:val="both"/>
      </w:pPr>
      <w:r>
        <w:rPr>
          <w:rFonts w:ascii="Times New Roman"/>
          <w:b w:val="false"/>
          <w:i w:val="false"/>
          <w:color w:val="000000"/>
          <w:sz w:val="28"/>
        </w:rPr>
        <w:t>
      17. При использовании динамической идентификации для получения физическими и юридическими лицами электронных платежных услуг одноразовый (единовременный) код создается банком и направляется клиенту в соответствии с условиями договора, заключенного между ними.</w:t>
      </w:r>
    </w:p>
    <w:bookmarkEnd w:id="65"/>
    <w:bookmarkStart w:name="z341" w:id="66"/>
    <w:p>
      <w:pPr>
        <w:spacing w:after="0"/>
        <w:ind w:left="0"/>
        <w:jc w:val="both"/>
      </w:pPr>
      <w:r>
        <w:rPr>
          <w:rFonts w:ascii="Times New Roman"/>
          <w:b w:val="false"/>
          <w:i w:val="false"/>
          <w:color w:val="000000"/>
          <w:sz w:val="28"/>
        </w:rPr>
        <w:t>
      Допускается использование клиентом устройства, генерирующего одноразовый (единовременный) код, для получения электронных платежных услуг. Устройство, генерирующее одноразовый (единовременный) код, закрепляется за конкретным уполномоченным лицом юридического лица для совершения определенных им операций в рамках своих полномочий.</w:t>
      </w:r>
    </w:p>
    <w:bookmarkEnd w:id="66"/>
    <w:bookmarkStart w:name="z342" w:id="67"/>
    <w:p>
      <w:pPr>
        <w:spacing w:after="0"/>
        <w:ind w:left="0"/>
        <w:jc w:val="both"/>
      </w:pPr>
      <w:r>
        <w:rPr>
          <w:rFonts w:ascii="Times New Roman"/>
          <w:b w:val="false"/>
          <w:i w:val="false"/>
          <w:color w:val="000000"/>
          <w:sz w:val="28"/>
        </w:rPr>
        <w:t xml:space="preserve">
      Допускается использование одного устройства, генерирующего одноразовый (единовременный) код, одним уполномоченным лицом нескольких аффилированных юридических лиц, обсуживающихся в одном банке на основании соответствующих уполномочивающих документов. Данные полномочия предоставляются в соответствии с пунктом 47 Правил открытия, ведения и закрытия банковских счетов клиентов,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(зарегистрировано в Реестре государственной регистрации нормативных правовых актов под № 14422).</w:t>
      </w:r>
    </w:p>
    <w:bookmarkEnd w:id="67"/>
    <w:bookmarkStart w:name="z343" w:id="68"/>
    <w:p>
      <w:pPr>
        <w:spacing w:after="0"/>
        <w:ind w:left="0"/>
        <w:jc w:val="both"/>
      </w:pPr>
      <w:r>
        <w:rPr>
          <w:rFonts w:ascii="Times New Roman"/>
          <w:b w:val="false"/>
          <w:i w:val="false"/>
          <w:color w:val="000000"/>
          <w:sz w:val="28"/>
        </w:rPr>
        <w:t>
      Использование устройства, генерирующего одноразовый (единовременный) код, осуществляется путем ввода в него персонального идентификационного номера и указания при доступе к услугам набора других средств идентификации (уникальный идентификатор пользователя, пароль).</w:t>
      </w:r>
    </w:p>
    <w:bookmarkEnd w:id="68"/>
    <w:bookmarkStart w:name="z344" w:id="69"/>
    <w:p>
      <w:pPr>
        <w:spacing w:after="0"/>
        <w:ind w:left="0"/>
        <w:jc w:val="both"/>
      </w:pPr>
      <w:r>
        <w:rPr>
          <w:rFonts w:ascii="Times New Roman"/>
          <w:b w:val="false"/>
          <w:i w:val="false"/>
          <w:color w:val="000000"/>
          <w:sz w:val="28"/>
        </w:rPr>
        <w:t>
      Не допускается использование уполномоченным лицом юридического лица устройства, генерирующего одноразовый (единовременный) код, принадлежащего другому уполномоченному лицу.</w:t>
      </w:r>
    </w:p>
    <w:bookmarkEnd w:id="69"/>
    <w:bookmarkStart w:name="z345" w:id="70"/>
    <w:p>
      <w:pPr>
        <w:spacing w:after="0"/>
        <w:ind w:left="0"/>
        <w:jc w:val="both"/>
      </w:pPr>
      <w:r>
        <w:rPr>
          <w:rFonts w:ascii="Times New Roman"/>
          <w:b w:val="false"/>
          <w:i w:val="false"/>
          <w:color w:val="000000"/>
          <w:sz w:val="28"/>
        </w:rPr>
        <w:t>
      18. При использовании динамической идентификации для каждого доступа к электронным платежным услугам требуется создание нового одноразового (единовременного) кода.</w:t>
      </w:r>
    </w:p>
    <w:bookmarkEnd w:id="70"/>
    <w:bookmarkStart w:name="z346" w:id="71"/>
    <w:p>
      <w:pPr>
        <w:spacing w:after="0"/>
        <w:ind w:left="0"/>
        <w:jc w:val="both"/>
      </w:pPr>
      <w:r>
        <w:rPr>
          <w:rFonts w:ascii="Times New Roman"/>
          <w:b w:val="false"/>
          <w:i w:val="false"/>
          <w:color w:val="000000"/>
          <w:sz w:val="28"/>
        </w:rPr>
        <w:t>
      При повторном доступе клиента к электронным платежным услугам требуется создание и использование нового одноразового (единовременного) кода.</w:t>
      </w:r>
    </w:p>
    <w:bookmarkEnd w:id="71"/>
    <w:bookmarkStart w:name="z347" w:id="72"/>
    <w:p>
      <w:pPr>
        <w:spacing w:after="0"/>
        <w:ind w:left="0"/>
        <w:jc w:val="both"/>
      </w:pPr>
      <w:r>
        <w:rPr>
          <w:rFonts w:ascii="Times New Roman"/>
          <w:b w:val="false"/>
          <w:i w:val="false"/>
          <w:color w:val="000000"/>
          <w:sz w:val="28"/>
        </w:rPr>
        <w:t>
      19. Информационные банковские услуги предоставляются с использованием одного из следующих способов идентификации: электронной цифровой подписи, динамической идентификации, биометрической аутентификации или уникального идентификатора и пароля. Пароль используется на многократной основе либо изменяется по желанию клиента.</w:t>
      </w:r>
    </w:p>
    <w:bookmarkEnd w:id="72"/>
    <w:bookmarkStart w:name="z348" w:id="73"/>
    <w:p>
      <w:pPr>
        <w:spacing w:after="0"/>
        <w:ind w:left="0"/>
        <w:jc w:val="both"/>
      </w:pPr>
      <w:r>
        <w:rPr>
          <w:rFonts w:ascii="Times New Roman"/>
          <w:b w:val="false"/>
          <w:i w:val="false"/>
          <w:color w:val="000000"/>
          <w:sz w:val="28"/>
        </w:rPr>
        <w:t xml:space="preserve">
      20. Использование уникального идентификатора пользователя и пароля, указываемых в системе банка для доступа к электронным платежным услугам, не признается динамической идентификацией. </w:t>
      </w:r>
    </w:p>
    <w:bookmarkEnd w:id="73"/>
    <w:bookmarkStart w:name="z349" w:id="74"/>
    <w:p>
      <w:pPr>
        <w:spacing w:after="0"/>
        <w:ind w:left="0"/>
        <w:jc w:val="both"/>
      </w:pPr>
      <w:r>
        <w:rPr>
          <w:rFonts w:ascii="Times New Roman"/>
          <w:b w:val="false"/>
          <w:i w:val="false"/>
          <w:color w:val="000000"/>
          <w:sz w:val="28"/>
        </w:rPr>
        <w:t xml:space="preserve">
      21. Допускается передача банком третьим лицам на основании договора о возмездном оказании услуг исполнения информационно-технологических функций, необходимых для оказания электронных банковских услуг (далее – договор об аутсорсинге). Порядок аутсорсинга по оказанию электронных банковских услуг определяется внутренними документами банка и договором об аутсорсинге и осуществляется в соответствии с требованиями </w:t>
      </w:r>
      <w:r>
        <w:rPr>
          <w:rFonts w:ascii="Times New Roman"/>
          <w:b w:val="false"/>
          <w:i w:val="false"/>
          <w:color w:val="000000"/>
          <w:sz w:val="28"/>
        </w:rPr>
        <w:t>пунктов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статьи 13 Закона о платежах и платежных системах.</w:t>
      </w:r>
    </w:p>
    <w:bookmarkEnd w:id="74"/>
    <w:bookmarkStart w:name="z350" w:id="75"/>
    <w:p>
      <w:pPr>
        <w:spacing w:after="0"/>
        <w:ind w:left="0"/>
        <w:jc w:val="left"/>
      </w:pPr>
      <w:r>
        <w:rPr>
          <w:rFonts w:ascii="Times New Roman"/>
          <w:b/>
          <w:i w:val="false"/>
          <w:color w:val="000000"/>
        </w:rPr>
        <w:t xml:space="preserve"> Глава 3. Проведение биометрической аутентификации посредством ЦОИД</w:t>
      </w:r>
    </w:p>
    <w:bookmarkEnd w:id="75"/>
    <w:bookmarkStart w:name="z351" w:id="76"/>
    <w:p>
      <w:pPr>
        <w:spacing w:after="0"/>
        <w:ind w:left="0"/>
        <w:jc w:val="both"/>
      </w:pPr>
      <w:r>
        <w:rPr>
          <w:rFonts w:ascii="Times New Roman"/>
          <w:b w:val="false"/>
          <w:i w:val="false"/>
          <w:color w:val="000000"/>
          <w:sz w:val="28"/>
        </w:rPr>
        <w:t xml:space="preserve">
      22. При оказании электронных банковских услуг деловые отношения с клиентом дистанционным способом устанавливаются в соответствии с Требованиями к надлежащей проверке клиентов в случае дистанционного установления деловых отношений субъектами финансового мониторинга,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июня 2018 года № 140 "Об утверждении Требований к надлежащей проверке клиентов в случае дистанционного установления деловых отношений субъектами финансового мониторинга" (зарегистрировано в Реестре государственной регистрации нормативных правовых актов под № 17250).</w:t>
      </w:r>
    </w:p>
    <w:bookmarkEnd w:id="76"/>
    <w:bookmarkStart w:name="z352" w:id="77"/>
    <w:p>
      <w:pPr>
        <w:spacing w:after="0"/>
        <w:ind w:left="0"/>
        <w:jc w:val="both"/>
      </w:pPr>
      <w:r>
        <w:rPr>
          <w:rFonts w:ascii="Times New Roman"/>
          <w:b w:val="false"/>
          <w:i w:val="false"/>
          <w:color w:val="000000"/>
          <w:sz w:val="28"/>
        </w:rPr>
        <w:t>
      23. Банки при оказании электронных банковских услуг в целях идентификации личности клиента используют услуги ЦОИД по предоставлению биометрической аутентификации при:</w:t>
      </w:r>
    </w:p>
    <w:bookmarkEnd w:id="77"/>
    <w:bookmarkStart w:name="z353" w:id="78"/>
    <w:p>
      <w:pPr>
        <w:spacing w:after="0"/>
        <w:ind w:left="0"/>
        <w:jc w:val="both"/>
      </w:pPr>
      <w:r>
        <w:rPr>
          <w:rFonts w:ascii="Times New Roman"/>
          <w:b w:val="false"/>
          <w:i w:val="false"/>
          <w:color w:val="000000"/>
          <w:sz w:val="28"/>
        </w:rPr>
        <w:t>
      1) установлении деловых отношений с клиентом дистанционным способом путем открытия банковского счета;</w:t>
      </w:r>
    </w:p>
    <w:bookmarkEnd w:id="78"/>
    <w:bookmarkStart w:name="z354" w:id="79"/>
    <w:p>
      <w:pPr>
        <w:spacing w:after="0"/>
        <w:ind w:left="0"/>
        <w:jc w:val="both"/>
      </w:pPr>
      <w:r>
        <w:rPr>
          <w:rFonts w:ascii="Times New Roman"/>
          <w:b w:val="false"/>
          <w:i w:val="false"/>
          <w:color w:val="000000"/>
          <w:sz w:val="28"/>
        </w:rPr>
        <w:t>
      2) создании банком, являющимся аккредитованным удостоверяющим центром Республики Казахстан, электронной цифровой подписи и выдаче сертификата электронной цифровой подписи клиенту, в случаях, предусмотренных частью второй настоящего пункта;</w:t>
      </w:r>
    </w:p>
    <w:bookmarkEnd w:id="79"/>
    <w:bookmarkStart w:name="z355" w:id="80"/>
    <w:p>
      <w:pPr>
        <w:spacing w:after="0"/>
        <w:ind w:left="0"/>
        <w:jc w:val="both"/>
      </w:pPr>
      <w:r>
        <w:rPr>
          <w:rFonts w:ascii="Times New Roman"/>
          <w:b w:val="false"/>
          <w:i w:val="false"/>
          <w:color w:val="000000"/>
          <w:sz w:val="28"/>
        </w:rPr>
        <w:t>
      3) превышении суммы банковского займа размера, установленного нормативным правовым актом уполномоченного органа по регулированию, контролю и надзору финансового рынка и финансовых организаций;</w:t>
      </w:r>
    </w:p>
    <w:bookmarkEnd w:id="80"/>
    <w:bookmarkStart w:name="z356" w:id="81"/>
    <w:p>
      <w:pPr>
        <w:spacing w:after="0"/>
        <w:ind w:left="0"/>
        <w:jc w:val="both"/>
      </w:pPr>
      <w:r>
        <w:rPr>
          <w:rFonts w:ascii="Times New Roman"/>
          <w:b w:val="false"/>
          <w:i w:val="false"/>
          <w:color w:val="000000"/>
          <w:sz w:val="28"/>
        </w:rPr>
        <w:t xml:space="preserve">
      4) проведении банком периодических обновлений данных клиента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ПОД/ФТ/ФРОМУ.</w:t>
      </w:r>
    </w:p>
    <w:bookmarkEnd w:id="81"/>
    <w:bookmarkStart w:name="z357" w:id="82"/>
    <w:p>
      <w:pPr>
        <w:spacing w:after="0"/>
        <w:ind w:left="0"/>
        <w:jc w:val="both"/>
      </w:pPr>
      <w:r>
        <w:rPr>
          <w:rFonts w:ascii="Times New Roman"/>
          <w:b w:val="false"/>
          <w:i w:val="false"/>
          <w:color w:val="000000"/>
          <w:sz w:val="28"/>
        </w:rPr>
        <w:t>
      В случае, если клиент ранее не был идентифицирован при личном присутствии в банке или с применением биометрической аутентификации посредством ЦОИД, то банком создание электронной цифровой подписи клиента и выдача сертификата электронной цифровой подписи осуществляется при прохождении клиентом биометрической аутентификации посредством ЦОИД.</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23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19.07.2026).</w:t>
      </w:r>
      <w:r>
        <w:br/>
      </w:r>
      <w:r>
        <w:rPr>
          <w:rFonts w:ascii="Times New Roman"/>
          <w:b w:val="false"/>
          <w:i w:val="false"/>
          <w:color w:val="000000"/>
          <w:sz w:val="28"/>
        </w:rPr>
        <w:t>
</w:t>
      </w:r>
    </w:p>
    <w:bookmarkStart w:name="z358" w:id="83"/>
    <w:p>
      <w:pPr>
        <w:spacing w:after="0"/>
        <w:ind w:left="0"/>
        <w:jc w:val="both"/>
      </w:pPr>
      <w:r>
        <w:rPr>
          <w:rFonts w:ascii="Times New Roman"/>
          <w:b w:val="false"/>
          <w:i w:val="false"/>
          <w:color w:val="000000"/>
          <w:sz w:val="28"/>
        </w:rPr>
        <w:t>
      Согласие клиента на создание ключей электронной цифровой подписи и выдачу сертификата электронной цифровой подписи, в том числе полученных при личном присутствии клиента в банке, хранится в ЦОИД с возможностью отзыва клиентом ранее выданных согласий.</w:t>
      </w:r>
    </w:p>
    <w:bookmarkEnd w:id="83"/>
    <w:bookmarkStart w:name="z359" w:id="84"/>
    <w:p>
      <w:pPr>
        <w:spacing w:after="0"/>
        <w:ind w:left="0"/>
        <w:jc w:val="both"/>
      </w:pPr>
      <w:r>
        <w:rPr>
          <w:rFonts w:ascii="Times New Roman"/>
          <w:b w:val="false"/>
          <w:i w:val="false"/>
          <w:color w:val="000000"/>
          <w:sz w:val="28"/>
        </w:rPr>
        <w:t>
      Согласия клиентов, полученные посредством ЦОИД, а также результаты биометрической аутентификации ЦОИД подлежат хранению в ЦОИД не менее пяти лет с момента их получения и обработки.</w:t>
      </w:r>
    </w:p>
    <w:bookmarkEnd w:id="84"/>
    <w:bookmarkStart w:name="z360" w:id="85"/>
    <w:p>
      <w:pPr>
        <w:spacing w:after="0"/>
        <w:ind w:left="0"/>
        <w:jc w:val="both"/>
      </w:pPr>
      <w:r>
        <w:rPr>
          <w:rFonts w:ascii="Times New Roman"/>
          <w:b w:val="false"/>
          <w:i w:val="false"/>
          <w:color w:val="000000"/>
          <w:sz w:val="28"/>
        </w:rPr>
        <w:t>
      Банки обеспечивают хранение информации о согласиях клиентов, фотоизображения клиента с использованием технологии выявления движения и записи сеанса видеоконференции с клиентом, а также о результатах биометрической аутентификации, используемых при оказании электронных банковских услуг, не менее пяти лет со дня прекращения деловых отношений с клиентом.</w:t>
      </w:r>
    </w:p>
    <w:bookmarkEnd w:id="85"/>
    <w:bookmarkStart w:name="z361" w:id="86"/>
    <w:p>
      <w:pPr>
        <w:spacing w:after="0"/>
        <w:ind w:left="0"/>
        <w:jc w:val="both"/>
      </w:pPr>
      <w:r>
        <w:rPr>
          <w:rFonts w:ascii="Times New Roman"/>
          <w:b w:val="false"/>
          <w:i w:val="false"/>
          <w:color w:val="000000"/>
          <w:sz w:val="28"/>
        </w:rPr>
        <w:t>
      24. В случаях, предусмотренных пунктом 23 Правил, банк получает согласие клиента на проведение биометрической аутентификации и согласие клиента на сбор, обработку и представление, в том числе при необходимости третьим лицам, его персональных данных, подтвержденные посредством идентификационного средства.</w:t>
      </w:r>
    </w:p>
    <w:bookmarkEnd w:id="86"/>
    <w:bookmarkStart w:name="z362" w:id="87"/>
    <w:p>
      <w:pPr>
        <w:spacing w:after="0"/>
        <w:ind w:left="0"/>
        <w:jc w:val="both"/>
      </w:pPr>
      <w:r>
        <w:rPr>
          <w:rFonts w:ascii="Times New Roman"/>
          <w:b w:val="false"/>
          <w:i w:val="false"/>
          <w:color w:val="000000"/>
          <w:sz w:val="28"/>
        </w:rPr>
        <w:t xml:space="preserve">
      Банк проводит с клиентом с использованием имеющихся у клиента устройств и (или) иных устройств банка сеанс видеоконференции либо использует технологию выявления движения клиента (Liveness Detection) с применением ЦОИД или самостоятельно выбранных сторонних решений. </w:t>
      </w:r>
    </w:p>
    <w:bookmarkEnd w:id="87"/>
    <w:bookmarkStart w:name="z363" w:id="88"/>
    <w:p>
      <w:pPr>
        <w:spacing w:after="0"/>
        <w:ind w:left="0"/>
        <w:jc w:val="both"/>
      </w:pPr>
      <w:r>
        <w:rPr>
          <w:rFonts w:ascii="Times New Roman"/>
          <w:b w:val="false"/>
          <w:i w:val="false"/>
          <w:color w:val="000000"/>
          <w:sz w:val="28"/>
        </w:rPr>
        <w:t>
      Содержательная часть сеанса видеоконференции (перечень контрольных вопросов при их наличии), а также перечень и объемы услуг, оказываемых банками, устанавливаются банками самостоятельно.</w:t>
      </w:r>
    </w:p>
    <w:bookmarkEnd w:id="88"/>
    <w:bookmarkStart w:name="z364" w:id="89"/>
    <w:p>
      <w:pPr>
        <w:spacing w:after="0"/>
        <w:ind w:left="0"/>
        <w:jc w:val="both"/>
      </w:pPr>
      <w:r>
        <w:rPr>
          <w:rFonts w:ascii="Times New Roman"/>
          <w:b w:val="false"/>
          <w:i w:val="false"/>
          <w:color w:val="000000"/>
          <w:sz w:val="28"/>
        </w:rPr>
        <w:t>
      Банк передает в ЦОИД индивидуальный либо бизнес-идентификационный номер клиента и фотоизображение клиента, полученное из сеанса видеоконференции либо с помощью технологии выявления движения (Liveness Detection) интервьюируемого в процессе биометрической аутентификации.</w:t>
      </w:r>
    </w:p>
    <w:bookmarkEnd w:id="89"/>
    <w:bookmarkStart w:name="z365" w:id="90"/>
    <w:p>
      <w:pPr>
        <w:spacing w:after="0"/>
        <w:ind w:left="0"/>
        <w:jc w:val="both"/>
      </w:pPr>
      <w:r>
        <w:rPr>
          <w:rFonts w:ascii="Times New Roman"/>
          <w:b w:val="false"/>
          <w:i w:val="false"/>
          <w:color w:val="000000"/>
          <w:sz w:val="28"/>
        </w:rPr>
        <w:t>
      ЦОИД посредством программного обеспечения определяет степень соответствия по биометрическим показателям фотоизображения, полученного из сеанса видеоконференции либо при использовании технологии выявления движения клиента, с фотоизображением клиента из доступных источников. Видеозаписи обращений клиентов хранятся в банке.</w:t>
      </w:r>
    </w:p>
    <w:bookmarkEnd w:id="90"/>
    <w:bookmarkStart w:name="z366" w:id="91"/>
    <w:p>
      <w:pPr>
        <w:spacing w:after="0"/>
        <w:ind w:left="0"/>
        <w:jc w:val="both"/>
      </w:pPr>
      <w:r>
        <w:rPr>
          <w:rFonts w:ascii="Times New Roman"/>
          <w:b w:val="false"/>
          <w:i w:val="false"/>
          <w:color w:val="000000"/>
          <w:sz w:val="28"/>
        </w:rPr>
        <w:t>
      Банками передаются в ЦОИД согласия клиента:</w:t>
      </w:r>
    </w:p>
    <w:bookmarkEnd w:id="91"/>
    <w:bookmarkStart w:name="z367" w:id="92"/>
    <w:p>
      <w:pPr>
        <w:spacing w:after="0"/>
        <w:ind w:left="0"/>
        <w:jc w:val="both"/>
      </w:pPr>
      <w:r>
        <w:rPr>
          <w:rFonts w:ascii="Times New Roman"/>
          <w:b w:val="false"/>
          <w:i w:val="false"/>
          <w:color w:val="000000"/>
          <w:sz w:val="28"/>
        </w:rPr>
        <w:t>
      на сбор, обработку его персональных данных клиента, в том числе биометрических данных;</w:t>
      </w:r>
    </w:p>
    <w:bookmarkEnd w:id="92"/>
    <w:bookmarkStart w:name="z368" w:id="93"/>
    <w:p>
      <w:pPr>
        <w:spacing w:after="0"/>
        <w:ind w:left="0"/>
        <w:jc w:val="both"/>
      </w:pPr>
      <w:r>
        <w:rPr>
          <w:rFonts w:ascii="Times New Roman"/>
          <w:b w:val="false"/>
          <w:i w:val="false"/>
          <w:color w:val="000000"/>
          <w:sz w:val="28"/>
        </w:rPr>
        <w:t>
      на проведение биометрической аутентификации клиента с использованием ЦОИД;</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четвертый часть шестая пункта 24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19.07.2026).</w:t>
      </w:r>
      <w:r>
        <w:br/>
      </w:r>
      <w:r>
        <w:rPr>
          <w:rFonts w:ascii="Times New Roman"/>
          <w:b w:val="false"/>
          <w:i w:val="false"/>
          <w:color w:val="000000"/>
          <w:sz w:val="28"/>
        </w:rPr>
        <w:t>
</w:t>
      </w:r>
    </w:p>
    <w:bookmarkStart w:name="z369" w:id="94"/>
    <w:p>
      <w:pPr>
        <w:spacing w:after="0"/>
        <w:ind w:left="0"/>
        <w:jc w:val="both"/>
      </w:pPr>
      <w:r>
        <w:rPr>
          <w:rFonts w:ascii="Times New Roman"/>
          <w:b w:val="false"/>
          <w:i w:val="false"/>
          <w:color w:val="000000"/>
          <w:sz w:val="28"/>
        </w:rPr>
        <w:t>
      на создание ключей электронной цифровой подписи и выдачу сертификата электронной цифровой подписи, в том числе, полученное при личном присутствии клиента в банке.</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седьмая пункта 24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19.07.2026).</w:t>
      </w:r>
      <w:r>
        <w:br/>
      </w:r>
      <w:r>
        <w:rPr>
          <w:rFonts w:ascii="Times New Roman"/>
          <w:b w:val="false"/>
          <w:i w:val="false"/>
          <w:color w:val="000000"/>
          <w:sz w:val="28"/>
        </w:rPr>
        <w:t>
</w:t>
      </w:r>
    </w:p>
    <w:bookmarkStart w:name="z370" w:id="95"/>
    <w:p>
      <w:pPr>
        <w:spacing w:after="0"/>
        <w:ind w:left="0"/>
        <w:jc w:val="both"/>
      </w:pPr>
      <w:r>
        <w:rPr>
          <w:rFonts w:ascii="Times New Roman"/>
          <w:b w:val="false"/>
          <w:i w:val="false"/>
          <w:color w:val="000000"/>
          <w:sz w:val="28"/>
        </w:rPr>
        <w:t>
      ЦОИД осуществляет сбор и регистрацию согласий клиента, предусмотренных частью 6 настоящего пункта Правил, с возможностью их отзыва клиентом в соответствии с законодательством Республики Казахстан.</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часть восьмого пункта 24 приостановлено до 12.07.2026 постановлением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установив, что в период приостановления данный абзац действует в следующей редакции.</w:t>
      </w:r>
      <w:r>
        <w:br/>
      </w:r>
      <w:r>
        <w:rPr>
          <w:rFonts w:ascii="Times New Roman"/>
          <w:b w:val="false"/>
          <w:i w:val="false"/>
          <w:color w:val="000000"/>
          <w:sz w:val="28"/>
        </w:rPr>
        <w:t>
</w:t>
      </w:r>
    </w:p>
    <w:bookmarkStart w:name="z371" w:id="96"/>
    <w:p>
      <w:pPr>
        <w:spacing w:after="0"/>
        <w:ind w:left="0"/>
        <w:jc w:val="both"/>
      </w:pPr>
      <w:r>
        <w:rPr>
          <w:rFonts w:ascii="Times New Roman"/>
          <w:b w:val="false"/>
          <w:i w:val="false"/>
          <w:color w:val="000000"/>
          <w:sz w:val="28"/>
        </w:rPr>
        <w:t>
      Биометрическая аутентификация посредством ЦОИД осуществляется с использованием доступных источников.</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девятая пункта 24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72" w:id="97"/>
    <w:p>
      <w:pPr>
        <w:spacing w:after="0"/>
        <w:ind w:left="0"/>
        <w:jc w:val="both"/>
      </w:pPr>
      <w:r>
        <w:rPr>
          <w:rFonts w:ascii="Times New Roman"/>
          <w:b w:val="false"/>
          <w:i w:val="false"/>
          <w:color w:val="000000"/>
          <w:sz w:val="28"/>
        </w:rPr>
        <w:t>
      Фотоизображения клиентов, переданные банками в ЦОИД из сеанса видеоконференции либо с помощью технологии выявления движения (Liveness Detection), используются ЦОИД для целей биометрической аутентификации и (или) наполнения базы биометрических данных национальной системы биометрической аутентификации.</w:t>
      </w:r>
    </w:p>
    <w:bookmarkEnd w:id="97"/>
    <w:bookmarkStart w:name="z373" w:id="98"/>
    <w:p>
      <w:pPr>
        <w:spacing w:after="0"/>
        <w:ind w:left="0"/>
        <w:jc w:val="both"/>
      </w:pPr>
      <w:r>
        <w:rPr>
          <w:rFonts w:ascii="Times New Roman"/>
          <w:b w:val="false"/>
          <w:i w:val="false"/>
          <w:color w:val="000000"/>
          <w:sz w:val="28"/>
        </w:rPr>
        <w:t>
      Банки получают сведения о результатах биометрической аутентификации посредством ЦОИД в соответствии с Правилами ЦОИД.</w:t>
      </w:r>
    </w:p>
    <w:bookmarkEnd w:id="98"/>
    <w:bookmarkStart w:name="z374" w:id="99"/>
    <w:p>
      <w:pPr>
        <w:spacing w:after="0"/>
        <w:ind w:left="0"/>
        <w:jc w:val="both"/>
      </w:pPr>
      <w:r>
        <w:rPr>
          <w:rFonts w:ascii="Times New Roman"/>
          <w:b w:val="false"/>
          <w:i w:val="false"/>
          <w:color w:val="000000"/>
          <w:sz w:val="28"/>
        </w:rPr>
        <w:t>
      25. Допускается предоставление ЦОИД дополнительных сервисов банкам для идентификации клиента, предусмотренных Правилами ЦОИД. Правила ЦОИД размещаются на официальном интернет-ресурсе национального центра по управлению национальной цифровой финансовой инфраструктурой.</w:t>
      </w:r>
    </w:p>
    <w:bookmarkEnd w:id="99"/>
    <w:bookmarkStart w:name="z375" w:id="100"/>
    <w:p>
      <w:pPr>
        <w:spacing w:after="0"/>
        <w:ind w:left="0"/>
        <w:jc w:val="both"/>
      </w:pPr>
      <w:r>
        <w:rPr>
          <w:rFonts w:ascii="Times New Roman"/>
          <w:b w:val="false"/>
          <w:i w:val="false"/>
          <w:color w:val="000000"/>
          <w:sz w:val="28"/>
        </w:rPr>
        <w:t>
      26. При предоставлении банком электронных банковских услуг банк использует систему и (или) программно-технические средства, автоматизирующие процесс противодействия несанкционированным платежам и (или) переводам денег.</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Глава 4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19.07.2026).</w:t>
      </w:r>
      <w:r>
        <w:br/>
      </w:r>
      <w:r>
        <w:rPr>
          <w:rFonts w:ascii="Times New Roman"/>
          <w:b w:val="false"/>
          <w:i w:val="false"/>
          <w:color w:val="000000"/>
          <w:sz w:val="28"/>
        </w:rPr>
        <w:t>
</w:t>
      </w:r>
    </w:p>
    <w:bookmarkStart w:name="z376" w:id="101"/>
    <w:p>
      <w:pPr>
        <w:spacing w:after="0"/>
        <w:ind w:left="0"/>
        <w:jc w:val="left"/>
      </w:pPr>
      <w:r>
        <w:rPr>
          <w:rFonts w:ascii="Times New Roman"/>
          <w:b/>
          <w:i w:val="false"/>
          <w:color w:val="000000"/>
        </w:rPr>
        <w:t xml:space="preserve"> Глава 4. Оказание платежных услуг и информационных банковских услуг сторонним поставщиком платежных услуг</w:t>
      </w:r>
    </w:p>
    <w:bookmarkEnd w:id="101"/>
    <w:bookmarkStart w:name="z377" w:id="102"/>
    <w:p>
      <w:pPr>
        <w:spacing w:after="0"/>
        <w:ind w:left="0"/>
        <w:jc w:val="both"/>
      </w:pPr>
      <w:r>
        <w:rPr>
          <w:rFonts w:ascii="Times New Roman"/>
          <w:b w:val="false"/>
          <w:i w:val="false"/>
          <w:color w:val="000000"/>
          <w:sz w:val="28"/>
        </w:rPr>
        <w:t>
      27. Допускается оказание клиенту с его согласия электронных банковских услуг сторонним поставщиком платежных услуг посредством системы открытого банкинга.</w:t>
      </w:r>
    </w:p>
    <w:bookmarkEnd w:id="102"/>
    <w:bookmarkStart w:name="z378" w:id="103"/>
    <w:p>
      <w:pPr>
        <w:spacing w:after="0"/>
        <w:ind w:left="0"/>
        <w:jc w:val="both"/>
      </w:pPr>
      <w:r>
        <w:rPr>
          <w:rFonts w:ascii="Times New Roman"/>
          <w:b w:val="false"/>
          <w:i w:val="false"/>
          <w:color w:val="000000"/>
          <w:sz w:val="28"/>
        </w:rPr>
        <w:t>
      Банк при взаимодействии с системой открытого банкинга использует ЦОИД для регистрации согласия на обмен информацией о банковских счетах и иных сведениях, содержащих персональные данные и банковскую тайну, а также на инициирование платежей и переводов денег через систему удаленного доступа стороннего поставщика платежных услуг.</w:t>
      </w:r>
    </w:p>
    <w:bookmarkEnd w:id="103"/>
    <w:bookmarkStart w:name="z379" w:id="104"/>
    <w:p>
      <w:pPr>
        <w:spacing w:after="0"/>
        <w:ind w:left="0"/>
        <w:jc w:val="both"/>
      </w:pPr>
      <w:r>
        <w:rPr>
          <w:rFonts w:ascii="Times New Roman"/>
          <w:b w:val="false"/>
          <w:i w:val="false"/>
          <w:color w:val="000000"/>
          <w:sz w:val="28"/>
        </w:rPr>
        <w:t>
      28. Сторонним поставщиком платежных услуг оказываются следующие электронные услуги:</w:t>
      </w:r>
    </w:p>
    <w:bookmarkEnd w:id="104"/>
    <w:bookmarkStart w:name="z380" w:id="105"/>
    <w:p>
      <w:pPr>
        <w:spacing w:after="0"/>
        <w:ind w:left="0"/>
        <w:jc w:val="both"/>
      </w:pPr>
      <w:r>
        <w:rPr>
          <w:rFonts w:ascii="Times New Roman"/>
          <w:b w:val="false"/>
          <w:i w:val="false"/>
          <w:color w:val="000000"/>
          <w:sz w:val="28"/>
        </w:rPr>
        <w:t>
      предоставление доступа к информации о банковских счетах клиента, открытых у других поставщиков платежных услуг (далее – услуга по агрегации счетов);</w:t>
      </w:r>
    </w:p>
    <w:bookmarkEnd w:id="105"/>
    <w:bookmarkStart w:name="z381" w:id="106"/>
    <w:p>
      <w:pPr>
        <w:spacing w:after="0"/>
        <w:ind w:left="0"/>
        <w:jc w:val="both"/>
      </w:pPr>
      <w:r>
        <w:rPr>
          <w:rFonts w:ascii="Times New Roman"/>
          <w:b w:val="false"/>
          <w:i w:val="false"/>
          <w:color w:val="000000"/>
          <w:sz w:val="28"/>
        </w:rPr>
        <w:t>
      предоставление клиенту возможности инициирования платежа и (или) перевода денег по запросу клиента с его банковского счета, открытого у другого поставщика платежных услуг;</w:t>
      </w:r>
    </w:p>
    <w:bookmarkEnd w:id="106"/>
    <w:bookmarkStart w:name="z382" w:id="107"/>
    <w:p>
      <w:pPr>
        <w:spacing w:after="0"/>
        <w:ind w:left="0"/>
        <w:jc w:val="both"/>
      </w:pPr>
      <w:r>
        <w:rPr>
          <w:rFonts w:ascii="Times New Roman"/>
          <w:b w:val="false"/>
          <w:i w:val="false"/>
          <w:color w:val="000000"/>
          <w:sz w:val="28"/>
        </w:rPr>
        <w:t>
      информационные банковские услуги.</w:t>
      </w:r>
    </w:p>
    <w:bookmarkEnd w:id="107"/>
    <w:bookmarkStart w:name="z383" w:id="108"/>
    <w:p>
      <w:pPr>
        <w:spacing w:after="0"/>
        <w:ind w:left="0"/>
        <w:jc w:val="both"/>
      </w:pPr>
      <w:r>
        <w:rPr>
          <w:rFonts w:ascii="Times New Roman"/>
          <w:b w:val="false"/>
          <w:i w:val="false"/>
          <w:color w:val="000000"/>
          <w:sz w:val="28"/>
        </w:rPr>
        <w:t>
      Электронные услуги, указанные в абзаце втором и третьем части первой настоящего пункта, не предоставляются по банковским счетам, режим функционирования которых в системе удаленного доступа поставщика платежных услуг не поддерживает возможности предоставления информации в режиме реального времени.</w:t>
      </w:r>
    </w:p>
    <w:bookmarkEnd w:id="108"/>
    <w:bookmarkStart w:name="z384" w:id="109"/>
    <w:p>
      <w:pPr>
        <w:spacing w:after="0"/>
        <w:ind w:left="0"/>
        <w:jc w:val="both"/>
      </w:pPr>
      <w:r>
        <w:rPr>
          <w:rFonts w:ascii="Times New Roman"/>
          <w:b w:val="false"/>
          <w:i w:val="false"/>
          <w:color w:val="000000"/>
          <w:sz w:val="28"/>
        </w:rPr>
        <w:t>
      29. Электронные банковские услуги через систему открытого банкинга оказываются при выполнении следующих условий:</w:t>
      </w:r>
    </w:p>
    <w:bookmarkEnd w:id="109"/>
    <w:bookmarkStart w:name="z385" w:id="110"/>
    <w:p>
      <w:pPr>
        <w:spacing w:after="0"/>
        <w:ind w:left="0"/>
        <w:jc w:val="both"/>
      </w:pPr>
      <w:r>
        <w:rPr>
          <w:rFonts w:ascii="Times New Roman"/>
          <w:b w:val="false"/>
          <w:i w:val="false"/>
          <w:color w:val="000000"/>
          <w:sz w:val="28"/>
        </w:rPr>
        <w:t>
      1) наличие стороннего поставщика платежных услуг, получающего доступ к банковскому счету клиента, в реестре поставщиков платежных услуг, авторизованных в системе открытого банкинга;</w:t>
      </w:r>
    </w:p>
    <w:bookmarkEnd w:id="110"/>
    <w:bookmarkStart w:name="z386" w:id="111"/>
    <w:p>
      <w:pPr>
        <w:spacing w:after="0"/>
        <w:ind w:left="0"/>
        <w:jc w:val="both"/>
      </w:pPr>
      <w:r>
        <w:rPr>
          <w:rFonts w:ascii="Times New Roman"/>
          <w:b w:val="false"/>
          <w:i w:val="false"/>
          <w:color w:val="000000"/>
          <w:sz w:val="28"/>
        </w:rPr>
        <w:t>
      2) наличие согласия клиента на сбор и обработку персональных данных и информации, составляющей банковскую тайну, предоставленного через систему открытого банкинга и подтвержденного посредством идентификационного средства (далее – согласие клиента, предоставленное посредством системы открытого банкинга).</w:t>
      </w:r>
    </w:p>
    <w:bookmarkEnd w:id="111"/>
    <w:bookmarkStart w:name="z387" w:id="112"/>
    <w:p>
      <w:pPr>
        <w:spacing w:after="0"/>
        <w:ind w:left="0"/>
        <w:jc w:val="both"/>
      </w:pPr>
      <w:r>
        <w:rPr>
          <w:rFonts w:ascii="Times New Roman"/>
          <w:b w:val="false"/>
          <w:i w:val="false"/>
          <w:color w:val="000000"/>
          <w:sz w:val="28"/>
        </w:rPr>
        <w:t>
      30. Авторизация стороннего поставщика платежных услуг включает его проверку оператором системы открытого банкинга на соответствие операционной документации наличие положительных актов тестирования, прохождение первым руководителем стороннего поставщика платежных услуг регистрации в системе открытого банкинга путем двухфакторной аутентификации.</w:t>
      </w:r>
    </w:p>
    <w:bookmarkEnd w:id="112"/>
    <w:bookmarkStart w:name="z388" w:id="113"/>
    <w:p>
      <w:pPr>
        <w:spacing w:after="0"/>
        <w:ind w:left="0"/>
        <w:jc w:val="both"/>
      </w:pPr>
      <w:r>
        <w:rPr>
          <w:rFonts w:ascii="Times New Roman"/>
          <w:b w:val="false"/>
          <w:i w:val="false"/>
          <w:color w:val="000000"/>
          <w:sz w:val="28"/>
        </w:rPr>
        <w:t>
      Оператор ведет реестр поставщиков платежных услуг, авторизованных в системе открытого банкинга, и размещает его на своем интернет-ресурсе.</w:t>
      </w:r>
    </w:p>
    <w:bookmarkEnd w:id="113"/>
    <w:bookmarkStart w:name="z389" w:id="114"/>
    <w:p>
      <w:pPr>
        <w:spacing w:after="0"/>
        <w:ind w:left="0"/>
        <w:jc w:val="both"/>
      </w:pPr>
      <w:r>
        <w:rPr>
          <w:rFonts w:ascii="Times New Roman"/>
          <w:b w:val="false"/>
          <w:i w:val="false"/>
          <w:color w:val="000000"/>
          <w:sz w:val="28"/>
        </w:rPr>
        <w:t>
      31. Оператор системы открытого банкинга отказывает стороннему поставщику платежных услуг в авторизации для работы в системе открытого банкинга в следующих случаях:</w:t>
      </w:r>
    </w:p>
    <w:bookmarkEnd w:id="114"/>
    <w:bookmarkStart w:name="z390" w:id="115"/>
    <w:p>
      <w:pPr>
        <w:spacing w:after="0"/>
        <w:ind w:left="0"/>
        <w:jc w:val="both"/>
      </w:pPr>
      <w:r>
        <w:rPr>
          <w:rFonts w:ascii="Times New Roman"/>
          <w:b w:val="false"/>
          <w:i w:val="false"/>
          <w:color w:val="000000"/>
          <w:sz w:val="28"/>
        </w:rPr>
        <w:t>
      1) несоответствия требованиям операционной документации оператора системы открытого банкинга;</w:t>
      </w:r>
    </w:p>
    <w:bookmarkEnd w:id="115"/>
    <w:bookmarkStart w:name="z391" w:id="116"/>
    <w:p>
      <w:pPr>
        <w:spacing w:after="0"/>
        <w:ind w:left="0"/>
        <w:jc w:val="both"/>
      </w:pPr>
      <w:r>
        <w:rPr>
          <w:rFonts w:ascii="Times New Roman"/>
          <w:b w:val="false"/>
          <w:i w:val="false"/>
          <w:color w:val="000000"/>
          <w:sz w:val="28"/>
        </w:rPr>
        <w:t>
      2) непредставления либо представления недостоверных сведений и (или) документов, необходимых для авторизации в системе открытого банкинга;</w:t>
      </w:r>
    </w:p>
    <w:bookmarkEnd w:id="116"/>
    <w:bookmarkStart w:name="z392" w:id="117"/>
    <w:p>
      <w:pPr>
        <w:spacing w:after="0"/>
        <w:ind w:left="0"/>
        <w:jc w:val="both"/>
      </w:pPr>
      <w:r>
        <w:rPr>
          <w:rFonts w:ascii="Times New Roman"/>
          <w:b w:val="false"/>
          <w:i w:val="false"/>
          <w:color w:val="000000"/>
          <w:sz w:val="28"/>
        </w:rPr>
        <w:t>
      3) непрохождения тестирования системы открытого банкинга;</w:t>
      </w:r>
    </w:p>
    <w:bookmarkEnd w:id="117"/>
    <w:bookmarkStart w:name="z393" w:id="118"/>
    <w:p>
      <w:pPr>
        <w:spacing w:after="0"/>
        <w:ind w:left="0"/>
        <w:jc w:val="both"/>
      </w:pPr>
      <w:r>
        <w:rPr>
          <w:rFonts w:ascii="Times New Roman"/>
          <w:b w:val="false"/>
          <w:i w:val="false"/>
          <w:color w:val="000000"/>
          <w:sz w:val="28"/>
        </w:rPr>
        <w:t>
      4) несоблюдения необходимых мер защиты информации;</w:t>
      </w:r>
    </w:p>
    <w:bookmarkEnd w:id="118"/>
    <w:bookmarkStart w:name="z394" w:id="119"/>
    <w:p>
      <w:pPr>
        <w:spacing w:after="0"/>
        <w:ind w:left="0"/>
        <w:jc w:val="both"/>
      </w:pPr>
      <w:r>
        <w:rPr>
          <w:rFonts w:ascii="Times New Roman"/>
          <w:b w:val="false"/>
          <w:i w:val="false"/>
          <w:color w:val="000000"/>
          <w:sz w:val="28"/>
        </w:rPr>
        <w:t>
      5) наличия фактов неисполнения либо ненадлежащего исполнения обязательств сторонним поставщиком платежных услуг в иных платежных системах Национального Банка;</w:t>
      </w:r>
    </w:p>
    <w:bookmarkEnd w:id="119"/>
    <w:bookmarkStart w:name="z395" w:id="120"/>
    <w:p>
      <w:pPr>
        <w:spacing w:after="0"/>
        <w:ind w:left="0"/>
        <w:jc w:val="both"/>
      </w:pPr>
      <w:r>
        <w:rPr>
          <w:rFonts w:ascii="Times New Roman"/>
          <w:b w:val="false"/>
          <w:i w:val="false"/>
          <w:color w:val="000000"/>
          <w:sz w:val="28"/>
        </w:rPr>
        <w:t>
      6) наличия решения государственного органа, осуществляющего государственное регулирование, контроль и надзор финансового рынка и финансовых организаций, о приостановлении действия или лишении лицензии на проведение банковских операций.</w:t>
      </w:r>
    </w:p>
    <w:bookmarkEnd w:id="120"/>
    <w:bookmarkStart w:name="z396" w:id="121"/>
    <w:p>
      <w:pPr>
        <w:spacing w:after="0"/>
        <w:ind w:left="0"/>
        <w:jc w:val="both"/>
      </w:pPr>
      <w:r>
        <w:rPr>
          <w:rFonts w:ascii="Times New Roman"/>
          <w:b w:val="false"/>
          <w:i w:val="false"/>
          <w:color w:val="000000"/>
          <w:sz w:val="28"/>
        </w:rPr>
        <w:t>
      32. Согласие клиента, предоставленное посредством системы открытого банкинга, содержит:</w:t>
      </w:r>
    </w:p>
    <w:bookmarkEnd w:id="121"/>
    <w:bookmarkStart w:name="z397" w:id="122"/>
    <w:p>
      <w:pPr>
        <w:spacing w:after="0"/>
        <w:ind w:left="0"/>
        <w:jc w:val="both"/>
      </w:pPr>
      <w:r>
        <w:rPr>
          <w:rFonts w:ascii="Times New Roman"/>
          <w:b w:val="false"/>
          <w:i w:val="false"/>
          <w:color w:val="000000"/>
          <w:sz w:val="28"/>
        </w:rPr>
        <w:t>
      1) наименование стороннего поставщика платежных услуг, которому дается согласие;</w:t>
      </w:r>
    </w:p>
    <w:bookmarkEnd w:id="122"/>
    <w:bookmarkStart w:name="z398" w:id="123"/>
    <w:p>
      <w:pPr>
        <w:spacing w:after="0"/>
        <w:ind w:left="0"/>
        <w:jc w:val="both"/>
      </w:pPr>
      <w:r>
        <w:rPr>
          <w:rFonts w:ascii="Times New Roman"/>
          <w:b w:val="false"/>
          <w:i w:val="false"/>
          <w:color w:val="000000"/>
          <w:sz w:val="28"/>
        </w:rPr>
        <w:t>
      2) номер банковского счета, к которому предоставляется доступ;</w:t>
      </w:r>
    </w:p>
    <w:bookmarkEnd w:id="123"/>
    <w:bookmarkStart w:name="z399" w:id="124"/>
    <w:p>
      <w:pPr>
        <w:spacing w:after="0"/>
        <w:ind w:left="0"/>
        <w:jc w:val="both"/>
      </w:pPr>
      <w:r>
        <w:rPr>
          <w:rFonts w:ascii="Times New Roman"/>
          <w:b w:val="false"/>
          <w:i w:val="false"/>
          <w:color w:val="000000"/>
          <w:sz w:val="28"/>
        </w:rPr>
        <w:t>
      3) вид услуги, на оказание которой предоставляется согласие клиента;</w:t>
      </w:r>
    </w:p>
    <w:bookmarkEnd w:id="124"/>
    <w:bookmarkStart w:name="z400" w:id="125"/>
    <w:p>
      <w:pPr>
        <w:spacing w:after="0"/>
        <w:ind w:left="0"/>
        <w:jc w:val="both"/>
      </w:pPr>
      <w:r>
        <w:rPr>
          <w:rFonts w:ascii="Times New Roman"/>
          <w:b w:val="false"/>
          <w:i w:val="false"/>
          <w:color w:val="000000"/>
          <w:sz w:val="28"/>
        </w:rPr>
        <w:t>
      4) дату и время предоставления, а также срок действия согласия.</w:t>
      </w:r>
    </w:p>
    <w:bookmarkEnd w:id="125"/>
    <w:bookmarkStart w:name="z401" w:id="126"/>
    <w:p>
      <w:pPr>
        <w:spacing w:after="0"/>
        <w:ind w:left="0"/>
        <w:jc w:val="both"/>
      </w:pPr>
      <w:r>
        <w:rPr>
          <w:rFonts w:ascii="Times New Roman"/>
          <w:b w:val="false"/>
          <w:i w:val="false"/>
          <w:color w:val="000000"/>
          <w:sz w:val="28"/>
        </w:rPr>
        <w:t>
      33. Для инициирования электронной банковской услуги через систему удаленного доступа стороннего поставщика платежных услуг клиент авторизуется в системе удаленного доступа стороннего поставщика платежных услуг способом, установленным в договоре между ними.</w:t>
      </w:r>
    </w:p>
    <w:bookmarkEnd w:id="126"/>
    <w:bookmarkStart w:name="z402" w:id="127"/>
    <w:p>
      <w:pPr>
        <w:spacing w:after="0"/>
        <w:ind w:left="0"/>
        <w:jc w:val="both"/>
      </w:pPr>
      <w:r>
        <w:rPr>
          <w:rFonts w:ascii="Times New Roman"/>
          <w:b w:val="false"/>
          <w:i w:val="false"/>
          <w:color w:val="000000"/>
          <w:sz w:val="28"/>
        </w:rPr>
        <w:t>
      34. После авторизации в системе удаленного доступа стороннего поставщика платежных услуг клиент предоставляет согласие на сбор и обработку данных посредством системы открытого банкинга.</w:t>
      </w:r>
    </w:p>
    <w:bookmarkEnd w:id="127"/>
    <w:bookmarkStart w:name="z403" w:id="128"/>
    <w:p>
      <w:pPr>
        <w:spacing w:after="0"/>
        <w:ind w:left="0"/>
        <w:jc w:val="both"/>
      </w:pPr>
      <w:r>
        <w:rPr>
          <w:rFonts w:ascii="Times New Roman"/>
          <w:b w:val="false"/>
          <w:i w:val="false"/>
          <w:color w:val="000000"/>
          <w:sz w:val="28"/>
        </w:rPr>
        <w:t>
      35. При получении либо наличии ранее полученного согласия клиента, предоставленного посредством системы открытого банкинга, на основании запроса стороннего поставщика платежных услуг оператор системы открытого банкинга направляет запрос поставщику платежных услуг, обслуживающему банковский счет клиента, на получение запрошенной клиентом информации.</w:t>
      </w:r>
    </w:p>
    <w:bookmarkEnd w:id="128"/>
    <w:bookmarkStart w:name="z404" w:id="129"/>
    <w:p>
      <w:pPr>
        <w:spacing w:after="0"/>
        <w:ind w:left="0"/>
        <w:jc w:val="both"/>
      </w:pPr>
      <w:r>
        <w:rPr>
          <w:rFonts w:ascii="Times New Roman"/>
          <w:b w:val="false"/>
          <w:i w:val="false"/>
          <w:color w:val="000000"/>
          <w:sz w:val="28"/>
        </w:rPr>
        <w:t>
      Информацию, полученную по результатам оказания услуги от поставщика платежных услуг, обслуживающего банковский счет клиента, оператор системы открытого банкинга передает стороннему поставщику платежных услуг с соблюдением операционной документации оператора системы открытого банкинга.</w:t>
      </w:r>
    </w:p>
    <w:bookmarkEnd w:id="129"/>
    <w:bookmarkStart w:name="z405" w:id="130"/>
    <w:p>
      <w:pPr>
        <w:spacing w:after="0"/>
        <w:ind w:left="0"/>
        <w:jc w:val="both"/>
      </w:pPr>
      <w:r>
        <w:rPr>
          <w:rFonts w:ascii="Times New Roman"/>
          <w:b w:val="false"/>
          <w:i w:val="false"/>
          <w:color w:val="000000"/>
          <w:sz w:val="28"/>
        </w:rPr>
        <w:t>
      36. При инициировании клиентом услуги по агрегации счетов сторонний поставщик платежных услуг в своей системе удаленного доступа уведомляет клиента о результате оказания услуги и отображает клиенту соответствующую информацию.</w:t>
      </w:r>
    </w:p>
    <w:bookmarkEnd w:id="130"/>
    <w:bookmarkStart w:name="z406" w:id="131"/>
    <w:p>
      <w:pPr>
        <w:spacing w:after="0"/>
        <w:ind w:left="0"/>
        <w:jc w:val="both"/>
      </w:pPr>
      <w:r>
        <w:rPr>
          <w:rFonts w:ascii="Times New Roman"/>
          <w:b w:val="false"/>
          <w:i w:val="false"/>
          <w:color w:val="000000"/>
          <w:sz w:val="28"/>
        </w:rPr>
        <w:t xml:space="preserve">
      37. При инициировании клиентом платежа и (или) перевода денег поставщик платежных услуг, обслуживающий банковский счет клиента, исполняет указание клиента, поступившее через систему удаленного доступа стороннего поставщика платежных услуг, в порядке и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о платежах и платежных системах, с соблюдением операционной документации оператора системы открытого банкинга.</w:t>
      </w:r>
    </w:p>
    <w:bookmarkEnd w:id="131"/>
    <w:bookmarkStart w:name="z407" w:id="132"/>
    <w:p>
      <w:pPr>
        <w:spacing w:after="0"/>
        <w:ind w:left="0"/>
        <w:jc w:val="both"/>
      </w:pPr>
      <w:r>
        <w:rPr>
          <w:rFonts w:ascii="Times New Roman"/>
          <w:b w:val="false"/>
          <w:i w:val="false"/>
          <w:color w:val="000000"/>
          <w:sz w:val="28"/>
        </w:rPr>
        <w:t>
      38. При непредставлении клиентом согласия на сбор и обработку данных в системе открытого банкинга электронная банковская услуга не оказывается.</w:t>
      </w:r>
    </w:p>
    <w:bookmarkEnd w:id="132"/>
    <w:bookmarkStart w:name="z408" w:id="133"/>
    <w:p>
      <w:pPr>
        <w:spacing w:after="0"/>
        <w:ind w:left="0"/>
        <w:jc w:val="both"/>
      </w:pPr>
      <w:r>
        <w:rPr>
          <w:rFonts w:ascii="Times New Roman"/>
          <w:b w:val="false"/>
          <w:i w:val="false"/>
          <w:color w:val="000000"/>
          <w:sz w:val="28"/>
        </w:rPr>
        <w:t>
      39. Максимальный срок действия согласия клиента, предоставленного посредством системы открытого банкинга, составляет не более тридцати календарных дней.</w:t>
      </w:r>
    </w:p>
    <w:bookmarkEnd w:id="133"/>
    <w:bookmarkStart w:name="z409" w:id="134"/>
    <w:p>
      <w:pPr>
        <w:spacing w:after="0"/>
        <w:ind w:left="0"/>
        <w:jc w:val="both"/>
      </w:pPr>
      <w:r>
        <w:rPr>
          <w:rFonts w:ascii="Times New Roman"/>
          <w:b w:val="false"/>
          <w:i w:val="false"/>
          <w:color w:val="000000"/>
          <w:sz w:val="28"/>
        </w:rPr>
        <w:t>
      Клиент имеет право в любое время до истечения срока действия отозвать предоставленное согласие путем инициирования соответствующего запроса в системе открытого банкинга.</w:t>
      </w:r>
    </w:p>
    <w:bookmarkEnd w:id="134"/>
    <w:bookmarkStart w:name="z410" w:id="135"/>
    <w:p>
      <w:pPr>
        <w:spacing w:after="0"/>
        <w:ind w:left="0"/>
        <w:jc w:val="both"/>
      </w:pPr>
      <w:r>
        <w:rPr>
          <w:rFonts w:ascii="Times New Roman"/>
          <w:b w:val="false"/>
          <w:i w:val="false"/>
          <w:color w:val="000000"/>
          <w:sz w:val="28"/>
        </w:rPr>
        <w:t>
      После истечения срока действия согласия сторонний поставщик платежных услуг не вправе использовать ранее полученную информацию, кроме как для целей хранения в соответствии с требованиями законодательства Республики Казахстан.</w:t>
      </w:r>
    </w:p>
    <w:bookmarkEnd w:id="135"/>
    <w:bookmarkStart w:name="z411" w:id="136"/>
    <w:p>
      <w:pPr>
        <w:spacing w:after="0"/>
        <w:ind w:left="0"/>
        <w:jc w:val="both"/>
      </w:pPr>
      <w:r>
        <w:rPr>
          <w:rFonts w:ascii="Times New Roman"/>
          <w:b w:val="false"/>
          <w:i w:val="false"/>
          <w:color w:val="000000"/>
          <w:sz w:val="28"/>
        </w:rPr>
        <w:t>
      40. Все согласия клиента на сбор и обработку данных и отзывы таких согласий регистрируются и хранятся оператором в системе открытого банкинга.</w:t>
      </w:r>
    </w:p>
    <w:bookmarkEnd w:id="136"/>
    <w:bookmarkStart w:name="z412" w:id="137"/>
    <w:p>
      <w:pPr>
        <w:spacing w:after="0"/>
        <w:ind w:left="0"/>
        <w:jc w:val="both"/>
      </w:pPr>
      <w:r>
        <w:rPr>
          <w:rFonts w:ascii="Times New Roman"/>
          <w:b w:val="false"/>
          <w:i w:val="false"/>
          <w:color w:val="000000"/>
          <w:sz w:val="28"/>
        </w:rPr>
        <w:t>
      41. Сторонний поставщик платежных услуг обеспечивает использование данных клиента исключительно в соответствии c целью сбора этих данных.</w:t>
      </w:r>
    </w:p>
    <w:bookmarkEnd w:id="137"/>
    <w:bookmarkStart w:name="z413" w:id="138"/>
    <w:p>
      <w:pPr>
        <w:spacing w:after="0"/>
        <w:ind w:left="0"/>
        <w:jc w:val="both"/>
      </w:pPr>
      <w:r>
        <w:rPr>
          <w:rFonts w:ascii="Times New Roman"/>
          <w:b w:val="false"/>
          <w:i w:val="false"/>
          <w:color w:val="000000"/>
          <w:sz w:val="28"/>
        </w:rPr>
        <w:t>
      42. Сторонний поставщик платежных услуг несет ответственность перед клиентом и поставщиком платежных услуг, обслуживающим банковский счет клиента, за последствия осуществления несанкционированных платежей и (или) мошеннических действий по платежам и (или) переводам денег, инициированным через его систему удаленного доступа.</w:t>
      </w:r>
    </w:p>
    <w:bookmarkEnd w:id="138"/>
    <w:bookmarkStart w:name="z414" w:id="139"/>
    <w:p>
      <w:pPr>
        <w:spacing w:after="0"/>
        <w:ind w:left="0"/>
        <w:jc w:val="left"/>
      </w:pPr>
      <w:r>
        <w:rPr>
          <w:rFonts w:ascii="Times New Roman"/>
          <w:b/>
          <w:i w:val="false"/>
          <w:color w:val="000000"/>
        </w:rPr>
        <w:t xml:space="preserve"> Глава 5. Процедуры безопасности</w:t>
      </w:r>
    </w:p>
    <w:bookmarkEnd w:id="139"/>
    <w:bookmarkStart w:name="z415" w:id="140"/>
    <w:p>
      <w:pPr>
        <w:spacing w:after="0"/>
        <w:ind w:left="0"/>
        <w:jc w:val="both"/>
      </w:pPr>
      <w:r>
        <w:rPr>
          <w:rFonts w:ascii="Times New Roman"/>
          <w:b w:val="false"/>
          <w:i w:val="false"/>
          <w:color w:val="000000"/>
          <w:sz w:val="28"/>
        </w:rPr>
        <w:t>
      43. Предоставление банком электронных банковских услуг производится в соответствии с процедурами безопасности, установленными внутренними документами банка и договором.</w:t>
      </w:r>
    </w:p>
    <w:bookmarkEnd w:id="140"/>
    <w:bookmarkStart w:name="z416" w:id="141"/>
    <w:p>
      <w:pPr>
        <w:spacing w:after="0"/>
        <w:ind w:left="0"/>
        <w:jc w:val="both"/>
      </w:pPr>
      <w:r>
        <w:rPr>
          <w:rFonts w:ascii="Times New Roman"/>
          <w:b w:val="false"/>
          <w:i w:val="false"/>
          <w:color w:val="000000"/>
          <w:sz w:val="28"/>
        </w:rPr>
        <w:t>
      44. Процедуры безопасности обеспечивают:</w:t>
      </w:r>
    </w:p>
    <w:bookmarkEnd w:id="141"/>
    <w:bookmarkStart w:name="z417" w:id="142"/>
    <w:p>
      <w:pPr>
        <w:spacing w:after="0"/>
        <w:ind w:left="0"/>
        <w:jc w:val="both"/>
      </w:pPr>
      <w:r>
        <w:rPr>
          <w:rFonts w:ascii="Times New Roman"/>
          <w:b w:val="false"/>
          <w:i w:val="false"/>
          <w:color w:val="000000"/>
          <w:sz w:val="28"/>
        </w:rPr>
        <w:t>
      1) достоверную идентификацию (аутентификацию) клиента и его право на получение соответствующих электронных банковских услуг;</w:t>
      </w:r>
    </w:p>
    <w:bookmarkEnd w:id="142"/>
    <w:bookmarkStart w:name="z418" w:id="143"/>
    <w:p>
      <w:pPr>
        <w:spacing w:after="0"/>
        <w:ind w:left="0"/>
        <w:jc w:val="both"/>
      </w:pPr>
      <w:r>
        <w:rPr>
          <w:rFonts w:ascii="Times New Roman"/>
          <w:b w:val="false"/>
          <w:i w:val="false"/>
          <w:color w:val="000000"/>
          <w:sz w:val="28"/>
        </w:rPr>
        <w:t>
      2) выявление наличия искажений и (или) изменений в содержании электронных документов, на основании которых клиенту предоставляются электронные банковские услуги;</w:t>
      </w:r>
    </w:p>
    <w:bookmarkEnd w:id="143"/>
    <w:bookmarkStart w:name="z419" w:id="144"/>
    <w:p>
      <w:pPr>
        <w:spacing w:after="0"/>
        <w:ind w:left="0"/>
        <w:jc w:val="both"/>
      </w:pPr>
      <w:r>
        <w:rPr>
          <w:rFonts w:ascii="Times New Roman"/>
          <w:b w:val="false"/>
          <w:i w:val="false"/>
          <w:color w:val="000000"/>
          <w:sz w:val="28"/>
        </w:rPr>
        <w:t>
      3) защиту от несанкционированного доступа к персональным данным и информации, составляющей банковскую тайну, и целостность данной информации.</w:t>
      </w:r>
    </w:p>
    <w:bookmarkEnd w:id="144"/>
    <w:bookmarkStart w:name="z420" w:id="145"/>
    <w:p>
      <w:pPr>
        <w:spacing w:after="0"/>
        <w:ind w:left="0"/>
        <w:jc w:val="both"/>
      </w:pPr>
      <w:r>
        <w:rPr>
          <w:rFonts w:ascii="Times New Roman"/>
          <w:b w:val="false"/>
          <w:i w:val="false"/>
          <w:color w:val="000000"/>
          <w:sz w:val="28"/>
        </w:rPr>
        <w:t>
      45. Предоставление электронных банковских услуг является санкционированным в случае выполнения клиентом процедур безопасности, установленных внутренними документами банка и договором.</w:t>
      </w:r>
    </w:p>
    <w:bookmarkEnd w:id="145"/>
    <w:bookmarkStart w:name="z421" w:id="146"/>
    <w:p>
      <w:pPr>
        <w:spacing w:after="0"/>
        <w:ind w:left="0"/>
        <w:jc w:val="both"/>
      </w:pPr>
      <w:r>
        <w:rPr>
          <w:rFonts w:ascii="Times New Roman"/>
          <w:b w:val="false"/>
          <w:i w:val="false"/>
          <w:color w:val="000000"/>
          <w:sz w:val="28"/>
        </w:rPr>
        <w:t>
      46. Банк обеспечивает хранение подтверждения об отправке и (или) получении сообщений, на основании которых клиенту предоставлены электронные банковские услуги.</w:t>
      </w:r>
    </w:p>
    <w:bookmarkEnd w:id="146"/>
    <w:bookmarkStart w:name="z422" w:id="147"/>
    <w:p>
      <w:pPr>
        <w:spacing w:after="0"/>
        <w:ind w:left="0"/>
        <w:jc w:val="both"/>
      </w:pPr>
      <w:r>
        <w:rPr>
          <w:rFonts w:ascii="Times New Roman"/>
          <w:b w:val="false"/>
          <w:i w:val="false"/>
          <w:color w:val="000000"/>
          <w:sz w:val="28"/>
        </w:rPr>
        <w:t>
      47. В интернет-ресурсе или мобильном приложении банк предоставляет клиенту подтверждение оказания электронных банковских услуг в порядке и сроки, предусмотренные договором.</w:t>
      </w:r>
    </w:p>
    <w:bookmarkEnd w:id="147"/>
    <w:bookmarkStart w:name="z423" w:id="148"/>
    <w:p>
      <w:pPr>
        <w:spacing w:after="0"/>
        <w:ind w:left="0"/>
        <w:jc w:val="both"/>
      </w:pPr>
      <w:r>
        <w:rPr>
          <w:rFonts w:ascii="Times New Roman"/>
          <w:b w:val="false"/>
          <w:i w:val="false"/>
          <w:color w:val="000000"/>
          <w:sz w:val="28"/>
        </w:rPr>
        <w:t>
      48. При предоставлении физическим и юридическим лицам электронных банковских услуг либо платежных услуг банками обеспечиваются процедуры безопасности от несанкционированного доступа к электронным банковским услугам и (или) платежам и переводам денег.</w:t>
      </w:r>
    </w:p>
    <w:bookmarkEnd w:id="148"/>
    <w:bookmarkStart w:name="z424" w:id="149"/>
    <w:p>
      <w:pPr>
        <w:spacing w:after="0"/>
        <w:ind w:left="0"/>
        <w:jc w:val="left"/>
      </w:pPr>
      <w:r>
        <w:rPr>
          <w:rFonts w:ascii="Times New Roman"/>
          <w:b/>
          <w:i w:val="false"/>
          <w:color w:val="000000"/>
        </w:rPr>
        <w:t xml:space="preserve"> Глава 6. Меры от несанкционированного доступа</w:t>
      </w:r>
    </w:p>
    <w:bookmarkEnd w:id="149"/>
    <w:bookmarkStart w:name="z425" w:id="150"/>
    <w:p>
      <w:pPr>
        <w:spacing w:after="0"/>
        <w:ind w:left="0"/>
        <w:jc w:val="both"/>
      </w:pPr>
      <w:r>
        <w:rPr>
          <w:rFonts w:ascii="Times New Roman"/>
          <w:b w:val="false"/>
          <w:i w:val="false"/>
          <w:color w:val="000000"/>
          <w:sz w:val="28"/>
        </w:rPr>
        <w:t>
      49. При обнаружении несанкционированного доступа к персональным данным и информации, составляющей банковскую тайну, их несанкционированного изменения, осуществления платежа с признаками мошенничества или несанкционированного платежа и (или) перевода денег и иных несанкционированных действий, банк уведомляет об этом клиента, в отношении которого были допущены такие действия, не позднее следующего рабочего дня после их обнаружения.</w:t>
      </w:r>
    </w:p>
    <w:bookmarkEnd w:id="150"/>
    <w:bookmarkStart w:name="z426" w:id="151"/>
    <w:p>
      <w:pPr>
        <w:spacing w:after="0"/>
        <w:ind w:left="0"/>
        <w:jc w:val="both"/>
      </w:pPr>
      <w:r>
        <w:rPr>
          <w:rFonts w:ascii="Times New Roman"/>
          <w:b w:val="false"/>
          <w:i w:val="false"/>
          <w:color w:val="000000"/>
          <w:sz w:val="28"/>
        </w:rPr>
        <w:t>
      50. В случае возникновения несанкционированных действий, указанных в пункте 49 Правил, банк незамедлительно принимает все необходимые меры для устранения их последствий и предотвращения их допущения в будущем.</w:t>
      </w:r>
    </w:p>
    <w:bookmarkEnd w:id="151"/>
    <w:bookmarkStart w:name="z427" w:id="152"/>
    <w:p>
      <w:pPr>
        <w:spacing w:after="0"/>
        <w:ind w:left="0"/>
        <w:jc w:val="left"/>
      </w:pPr>
      <w:r>
        <w:rPr>
          <w:rFonts w:ascii="Times New Roman"/>
          <w:b/>
          <w:i w:val="false"/>
          <w:color w:val="000000"/>
        </w:rPr>
        <w:t xml:space="preserve"> Глава 7. Приостановление и прекращение предоставления электронных банковских услуг</w:t>
      </w:r>
    </w:p>
    <w:bookmarkEnd w:id="152"/>
    <w:bookmarkStart w:name="z428" w:id="153"/>
    <w:p>
      <w:pPr>
        <w:spacing w:after="0"/>
        <w:ind w:left="0"/>
        <w:jc w:val="both"/>
      </w:pPr>
      <w:r>
        <w:rPr>
          <w:rFonts w:ascii="Times New Roman"/>
          <w:b w:val="false"/>
          <w:i w:val="false"/>
          <w:color w:val="000000"/>
          <w:sz w:val="28"/>
        </w:rPr>
        <w:t>
      51. Банк приостанавливает или прекращает предоставление клиенту электронных банковских услуг в случаях:</w:t>
      </w:r>
    </w:p>
    <w:bookmarkEnd w:id="153"/>
    <w:bookmarkStart w:name="z429" w:id="154"/>
    <w:p>
      <w:pPr>
        <w:spacing w:after="0"/>
        <w:ind w:left="0"/>
        <w:jc w:val="both"/>
      </w:pPr>
      <w:r>
        <w:rPr>
          <w:rFonts w:ascii="Times New Roman"/>
          <w:b w:val="false"/>
          <w:i w:val="false"/>
          <w:color w:val="000000"/>
          <w:sz w:val="28"/>
        </w:rPr>
        <w:t>
      1) нарушения клиентом порядка и условий получения электронных банковских услуг, предусмотренных договором;</w:t>
      </w:r>
    </w:p>
    <w:bookmarkEnd w:id="154"/>
    <w:bookmarkStart w:name="z430" w:id="155"/>
    <w:p>
      <w:pPr>
        <w:spacing w:after="0"/>
        <w:ind w:left="0"/>
        <w:jc w:val="both"/>
      </w:pPr>
      <w:r>
        <w:rPr>
          <w:rFonts w:ascii="Times New Roman"/>
          <w:b w:val="false"/>
          <w:i w:val="false"/>
          <w:color w:val="000000"/>
          <w:sz w:val="28"/>
        </w:rPr>
        <w:t>
      2) неисправности технических средств, обеспечивающих оказание электронных банковских услуг;</w:t>
      </w:r>
    </w:p>
    <w:bookmarkEnd w:id="155"/>
    <w:bookmarkStart w:name="z431" w:id="156"/>
    <w:p>
      <w:pPr>
        <w:spacing w:after="0"/>
        <w:ind w:left="0"/>
        <w:jc w:val="both"/>
      </w:pPr>
      <w:r>
        <w:rPr>
          <w:rFonts w:ascii="Times New Roman"/>
          <w:b w:val="false"/>
          <w:i w:val="false"/>
          <w:color w:val="000000"/>
          <w:sz w:val="28"/>
        </w:rPr>
        <w:t xml:space="preserve">
      3) по иным основаниям, предусмотренным законами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w:t>
      </w:r>
      <w:r>
        <w:rPr>
          <w:rFonts w:ascii="Times New Roman"/>
          <w:b w:val="false"/>
          <w:i w:val="false"/>
          <w:color w:val="000000"/>
          <w:sz w:val="28"/>
        </w:rPr>
        <w:t>о платежах и платежных системах</w:t>
      </w:r>
      <w:r>
        <w:rPr>
          <w:rFonts w:ascii="Times New Roman"/>
          <w:b w:val="false"/>
          <w:i w:val="false"/>
          <w:color w:val="000000"/>
          <w:sz w:val="28"/>
        </w:rPr>
        <w:t xml:space="preserve">, о </w:t>
      </w:r>
      <w:r>
        <w:rPr>
          <w:rFonts w:ascii="Times New Roman"/>
          <w:b w:val="false"/>
          <w:i w:val="false"/>
          <w:color w:val="000000"/>
          <w:sz w:val="28"/>
        </w:rPr>
        <w:t>ПОД/ФТ/ФРОМУ</w:t>
      </w:r>
      <w:r>
        <w:rPr>
          <w:rFonts w:ascii="Times New Roman"/>
          <w:b w:val="false"/>
          <w:i w:val="false"/>
          <w:color w:val="000000"/>
          <w:sz w:val="28"/>
        </w:rPr>
        <w:t xml:space="preserve">,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(Особенная часть) и договором.</w:t>
      </w:r>
    </w:p>
    <w:bookmarkEnd w:id="156"/>
    <w:bookmarkStart w:name="z432" w:id="157"/>
    <w:p>
      <w:pPr>
        <w:spacing w:after="0"/>
        <w:ind w:left="0"/>
        <w:jc w:val="both"/>
      </w:pPr>
      <w:r>
        <w:rPr>
          <w:rFonts w:ascii="Times New Roman"/>
          <w:b w:val="false"/>
          <w:i w:val="false"/>
          <w:color w:val="000000"/>
          <w:sz w:val="28"/>
        </w:rPr>
        <w:t>
      52. В случае приостановления или прекращения предоставления электронных банковских услуг по основаниям, предусмотренным пунктом 51 Правил, банк уведомляет клиента в порядке и сроки, установленные договором, за исключением случаев приостановления или прекращения предоставления электронных платежных услуг, предусмотренных подпунктом 3) пункта 51 Правил.</w:t>
      </w:r>
    </w:p>
    <w:bookmarkEnd w:id="157"/>
    <w:bookmarkStart w:name="z433" w:id="158"/>
    <w:p>
      <w:pPr>
        <w:spacing w:after="0"/>
        <w:ind w:left="0"/>
        <w:jc w:val="both"/>
      </w:pPr>
      <w:r>
        <w:rPr>
          <w:rFonts w:ascii="Times New Roman"/>
          <w:b w:val="false"/>
          <w:i w:val="false"/>
          <w:color w:val="000000"/>
          <w:sz w:val="28"/>
        </w:rPr>
        <w:t>
      53. При устранении причин, повлекших приостановление права клиента на получение электронных банковских услуг, банк возобновляет оказание клиенту электронных банковских услуг с последующим его уведомлением письменно либо в электронной форме, за исключением случаев приостановления или прекращения предоставления электронных платежных услуг, предусмотренных подпунктом 3) пункта 51 Правил.</w:t>
      </w:r>
    </w:p>
    <w:bookmarkEnd w:id="158"/>
    <w:bookmarkStart w:name="z434" w:id="159"/>
    <w:p>
      <w:pPr>
        <w:spacing w:after="0"/>
        <w:ind w:left="0"/>
        <w:jc w:val="left"/>
      </w:pPr>
      <w:r>
        <w:rPr>
          <w:rFonts w:ascii="Times New Roman"/>
          <w:b/>
          <w:i w:val="false"/>
          <w:color w:val="000000"/>
        </w:rPr>
        <w:t xml:space="preserve"> Глава 8. Хранение электронных документов при предоставлении электронных банковских услуг</w:t>
      </w:r>
    </w:p>
    <w:bookmarkEnd w:id="159"/>
    <w:bookmarkStart w:name="z435" w:id="160"/>
    <w:p>
      <w:pPr>
        <w:spacing w:after="0"/>
        <w:ind w:left="0"/>
        <w:jc w:val="both"/>
      </w:pPr>
      <w:r>
        <w:rPr>
          <w:rFonts w:ascii="Times New Roman"/>
          <w:b w:val="false"/>
          <w:i w:val="false"/>
          <w:color w:val="000000"/>
          <w:sz w:val="28"/>
        </w:rPr>
        <w:t>
      54. Электронные документы хранятся в том формате, в котором они были сформированы, отправлены или получены с соблюдением их целостности и неизменности и не требуют распечатки или иного отображения содержания электронного документа на бумажном носителе с целью хранения.</w:t>
      </w:r>
    </w:p>
    <w:bookmarkEnd w:id="160"/>
    <w:bookmarkStart w:name="z436" w:id="161"/>
    <w:p>
      <w:pPr>
        <w:spacing w:after="0"/>
        <w:ind w:left="0"/>
        <w:jc w:val="both"/>
      </w:pPr>
      <w:r>
        <w:rPr>
          <w:rFonts w:ascii="Times New Roman"/>
          <w:b w:val="false"/>
          <w:i w:val="false"/>
          <w:color w:val="000000"/>
          <w:sz w:val="28"/>
        </w:rPr>
        <w:t xml:space="preserve">
      55. Порядок и сроки хранения электронных документов определяются внутренними документами банка, разработанными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платежах и платежных системах и </w:t>
      </w:r>
      <w:r>
        <w:rPr>
          <w:rFonts w:ascii="Times New Roman"/>
          <w:b w:val="false"/>
          <w:i w:val="false"/>
          <w:color w:val="000000"/>
          <w:sz w:val="28"/>
        </w:rPr>
        <w:t>Законом</w:t>
      </w:r>
      <w:r>
        <w:rPr>
          <w:rFonts w:ascii="Times New Roman"/>
          <w:b w:val="false"/>
          <w:i w:val="false"/>
          <w:color w:val="000000"/>
          <w:sz w:val="28"/>
        </w:rPr>
        <w:t xml:space="preserve"> о ПОД/ФТ/ФРОМУ.</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2016 года № 212</w:t>
            </w:r>
          </w:p>
        </w:tc>
      </w:tr>
    </w:tbl>
    <w:bookmarkStart w:name="z49" w:id="162"/>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постановлений Правления Национального Банка</w:t>
      </w:r>
      <w:r>
        <w:br/>
      </w:r>
      <w:r>
        <w:rPr>
          <w:rFonts w:ascii="Times New Roman"/>
          <w:b/>
          <w:i w:val="false"/>
          <w:color w:val="000000"/>
        </w:rPr>
        <w:t>Республики Казахстан, а также структурных элементов</w:t>
      </w:r>
      <w:r>
        <w:br/>
      </w:r>
      <w:r>
        <w:rPr>
          <w:rFonts w:ascii="Times New Roman"/>
          <w:b/>
          <w:i w:val="false"/>
          <w:color w:val="000000"/>
        </w:rPr>
        <w:t>некоторых постановлений Правления Национального Банка</w:t>
      </w:r>
      <w:r>
        <w:br/>
      </w:r>
      <w:r>
        <w:rPr>
          <w:rFonts w:ascii="Times New Roman"/>
          <w:b/>
          <w:i w:val="false"/>
          <w:color w:val="000000"/>
        </w:rPr>
        <w:t>Республики Казахстан, признанных утратившими силу</w:t>
      </w:r>
    </w:p>
    <w:bookmarkEnd w:id="162"/>
    <w:bookmarkStart w:name="z50" w:id="1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21 апреля 2000 года № 146 "Об утверждении Правил обмена электронными документами при осуществлении платежей и переводов денег в Республике Казахстан" (зарегистрированное в Реестре государственной регистрации нормативных правовых актов под № 1148, опубликованное 14 июля 2000 года в газете "Юридическая газета" № 31).</w:t>
      </w:r>
    </w:p>
    <w:bookmarkEnd w:id="163"/>
    <w:bookmarkStart w:name="z51" w:id="1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4 июля 2003 года № 228 "О внесении изменений и дополнений в постановление Правления Национального Банка Республики Казахстан от 21 апреля 2000 года № 146 "Об утверждении Правил обмена электронными документами при осуществлении платежей и переводов денег в Республике Казахстан", зарегистрированное в Министерстве юстиции Республики Казахстан под № 1148" (зарегистрированное в Реестре государственной регистрации нормативных правовых актов под № 2434).</w:t>
      </w:r>
    </w:p>
    <w:bookmarkEnd w:id="164"/>
    <w:bookmarkStart w:name="z52" w:id="1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марта 2008 года № 18 "Об утверждении Правил предоставления банками второго уровня и организациями, осуществляющими отдельные виды банковских операций, электронных банковских услуг" (зарегистрированное в Реестре государственной регистрации нормативных правовых актов под № 5189, опубликованное 23 мая 2008 года в газете "Юридическая газета" № 77 (1477).</w:t>
      </w:r>
    </w:p>
    <w:bookmarkEnd w:id="165"/>
    <w:bookmarkStart w:name="z53" w:id="16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Перечня постановлений Правления Национального Банка Республики Казахстан, в которые вносятся изменения и дополнения, являющегося приложением к постановлению Правления Национального Банка Республики Казахстан от 24 августа 2009 года № 85 "О внесении изменений и дополнений в некоторые постановления Правления Национального Банка Республики Казахстан" (зарегистрированному в Реестре государственной регистрации нормативных правовых актов под № 5806, опубликованному 30 октября 2009 года в газете "Юридическая газета" № 166 (1763).</w:t>
      </w:r>
    </w:p>
    <w:bookmarkEnd w:id="166"/>
    <w:bookmarkStart w:name="z54" w:id="16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Перечня изменений и дополнений, которые вносятся в некоторые постановления Правления Национального Банка Республики Казахстан по вопросам осуществления платежей и переводов денег, являющегося приложением к постановлению Правления Национального Банка Республики Казахстан от 30 мая 2011 года № 52 "О внесении изменений и дополнений в некоторые постановления Правления Национального Банка Республики Казахстан по вопросам осуществления платежей и переводов денег" (зарегистрированному в Реестре государственной регистрации нормативных правовых актов под № 7080, опубликованному 3 августа 2011 года в газете "Юридическая газета" № 110 (2100). </w:t>
      </w:r>
    </w:p>
    <w:bookmarkEnd w:id="167"/>
    <w:bookmarkStart w:name="z55" w:id="16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Перечня нормативных правовых актов по вопросам осуществления платежей и переводов денег, в которые вносятся изменения и дополнения, являющегося приложением к постановлению Правления Национального Банка Республики Казахстан от 26 апреля 2013 года № 117 "О внесении изменений и дополнений в некоторые нормативные правовые акты по вопросам осуществления платежей и переводов денег" (зарегистрированному в Реестре государственной регистрации нормативных правовых актов под № 8513, опубликованному 23 июля 2013 года в газете "Юридическая газета" № 107 (2482).</w:t>
      </w:r>
    </w:p>
    <w:bookmarkEnd w:id="168"/>
    <w:bookmarkStart w:name="z56" w:id="16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и дополнения, утвержденного постановлением Правления Национального Банка Республики Казахстан от 27 августа 2014 года № 168 "О внесении изменений и дополнений в некоторые нормативные правовые акты Республики Казахстан" (зарегистрированным в Реестре государственной регистрации нормативных правовых актов под № 9796, опубликованным 12 ноября 2014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