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d0bc" w14:textId="1bcd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Республики Казахстан об игорном бизнесе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8 августа 2016 года № 227 и Министра национальной экономики Республики Казахстан от 17 августа 2016 года № 373. Зарегистрирован в Министерстве юстиции Республики Казахстан 7 октября 2016 года № 14313.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об игорном бизнесе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6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казино,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6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залов игровых автоматов,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69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букмекерских контор,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69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тотализаторов,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6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И.Б.) в установленном законодательством порядке обеспечить:</w:t>
      </w:r>
    </w:p>
    <w:bookmarkEnd w:id="8"/>
    <w:bookmarkStart w:name="z6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6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bookmarkEnd w:id="10"/>
    <w:bookmarkStart w:name="z70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bookmarkEnd w:id="11"/>
    <w:bookmarkStart w:name="z7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bookmarkEnd w:id="12"/>
    <w:bookmarkStart w:name="z7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3"/>
    <w:bookmarkStart w:name="z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25 июня 2015 года № 223 и исполняющего обязанности Министра национальной экономики Республики Казахстан от 30 июня 2015 года № 486 "Об утверждении критериев оценки риска за соблюдением законодательства Республики Казахстан об игорном бизнесе и форм проверочных листов в сфере государственного контроля за соблюдением законодательства Республики Казахстан об игорном бизнесе" (зарегистрированный в Реестре государственной регистрации нормативных правовых актов за № 11840, опубликованный в информационно-правовой системе "Әділет" от 28 августа 2015 года).</w:t>
      </w:r>
    </w:p>
    <w:bookmarkEnd w:id="14"/>
    <w:bookmarkStart w:name="z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5"/>
    <w:bookmarkStart w:name="z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 и спорта             Министр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 А. Мухамедиулы             __________ 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70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bookmarkEnd w:id="17"/>
    <w:bookmarkStart w:name="z70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bookmarkEnd w:id="18"/>
    <w:bookmarkStart w:name="z70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19"/>
    <w:bookmarkStart w:name="z70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20"/>
    <w:bookmarkStart w:name="z7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Айтпаева   </w:t>
      </w:r>
    </w:p>
    <w:bookmarkEnd w:id="21"/>
    <w:bookmarkStart w:name="z7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августа 2016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70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об игорном бизнесе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01.01.2023).</w:t>
      </w:r>
    </w:p>
    <w:bookmarkStart w:name="z71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71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об игорном бизнесе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а также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актах под № 28577) и предназначены для отбора субъектов контроля с целью проведения профилактического контроля с посещением субъекта контроля.</w:t>
      </w:r>
    </w:p>
    <w:bookmarkEnd w:id="25"/>
    <w:bookmarkStart w:name="z71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26"/>
    <w:bookmarkStart w:name="z7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контроля – имущество, находящееся на праве собственности или ином законном основании у субъекта контроля, подлежащее контролю;</w:t>
      </w:r>
    </w:p>
    <w:bookmarkEnd w:id="27"/>
    <w:bookmarkStart w:name="z71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– юридические лица, осуществляющие деятельность казино, залов игровых автоматов, букмекерских контор, тотализаторов, за деятельностью которых осуществляется контроль;</w:t>
      </w:r>
    </w:p>
    <w:bookmarkEnd w:id="28"/>
    <w:bookmarkStart w:name="z81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балл – количественная мера исчисления риска;</w:t>
      </w:r>
    </w:p>
    <w:bookmarkEnd w:id="29"/>
    <w:bookmarkStart w:name="z7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незначительные нарушения – нарушения требований законодательства Республики Казахстан об игорном бизнесе, несоблюдение которых не влечет за собой угрозу законным интересам физических и юридических лиц, государства;</w:t>
      </w:r>
    </w:p>
    <w:bookmarkEnd w:id="30"/>
    <w:bookmarkStart w:name="z7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значительные нарушения – нарушения требований законодательства Республики Казахстан об игорном бизнесе, несоблюдение которых не влечет за собой существенной угрозы законным интересам физических и юридических лиц, государства;</w:t>
      </w:r>
    </w:p>
    <w:bookmarkEnd w:id="31"/>
    <w:bookmarkStart w:name="z8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2"/>
    <w:bookmarkStart w:name="z7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грубые нарушения – нарушения требований законодательства Республики Казахстан об игорном бизнесе, которые могут привести к существенным нарушениям прав, законным интересам физических и юридических лиц, государства;</w:t>
      </w:r>
    </w:p>
    <w:bookmarkEnd w:id="33"/>
    <w:bookmarkStart w:name="z7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34"/>
    <w:bookmarkStart w:name="z7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контроля к различным степеням риска;</w:t>
      </w:r>
    </w:p>
    <w:bookmarkEnd w:id="35"/>
    <w:bookmarkStart w:name="z7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сфере игорного бизнеса и не зависящие непосредственно от отдельного субъекта (объекта) контроля;</w:t>
      </w:r>
    </w:p>
    <w:bookmarkEnd w:id="36"/>
    <w:bookmarkStart w:name="z7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37"/>
    <w:bookmarkStart w:name="z7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от профилактического контроля с посещением субъекта контроля и (или) проверок на соответствие квалификационным требованиям;</w:t>
      </w:r>
    </w:p>
    <w:bookmarkEnd w:id="38"/>
    <w:bookmarkStart w:name="z7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государства; </w:t>
      </w:r>
    </w:p>
    <w:bookmarkEnd w:id="39"/>
    <w:bookmarkStart w:name="z81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41"/>
    <w:bookmarkStart w:name="z72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назначения профилактического контроля с посещением субъекта (объекта) контроля является полугодовой список проведения профилактического контроля с посещением субъекта (объекта) контроля, утвержденный первым руководителем государственного органа.</w:t>
      </w:r>
    </w:p>
    <w:bookmarkEnd w:id="42"/>
    <w:bookmarkStart w:name="z72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43"/>
    <w:bookmarkStart w:name="z7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для профилактического контроля с посещением субъекта (объекта) контроля формируются посредством объективных и субъективных критериев.</w:t>
      </w:r>
    </w:p>
    <w:bookmarkEnd w:id="44"/>
    <w:bookmarkStart w:name="z72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(объектов) контроля</w:t>
      </w:r>
    </w:p>
    <w:bookmarkEnd w:id="45"/>
    <w:bookmarkStart w:name="z7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целей управления рисками при осуществлении проверки на соответствие квалификационным требованиям и (или) профилактического контроля с посещением субъекта (объекта) контроля, критерии оценки степени риска для проведения проверки на соответствие квалификационным требованиям и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субъекты (объекты) контроля по объективным критериям относят к одной из следующих степеней риска:</w:t>
      </w:r>
    </w:p>
    <w:bookmarkStart w:name="z81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7"/>
    <w:bookmarkStart w:name="z8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8"/>
    <w:bookmarkStart w:name="z8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степени риска по объективным критериям, проводятся проверка на соответствие квалификационным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 по объективным критериям, проводятся проверка на соответствие квалификационным требованиям, профилактический контроль без посещения субъекта (объекта) контроля и внеплановая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субъекты (объекты) контроля по субъективным критериям относятся к одной из следующих степеней риска:</w:t>
      </w:r>
    </w:p>
    <w:bookmarkStart w:name="z8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50"/>
    <w:bookmarkStart w:name="z8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51"/>
    <w:bookmarkStart w:name="z8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Правил, рассчитывается показатель степени риска по субъективным критериям по шкале от 0 до 100 баллов.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Start w:name="z8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54"/>
    <w:bookmarkStart w:name="z8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55"/>
    <w:bookmarkStart w:name="z8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Критерии оценки степени риска для проведения проверки на соответствие квалификационным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57"/>
    <w:bookmarkStart w:name="z7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58"/>
    <w:bookmarkStart w:name="z7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контроля.</w:t>
      </w:r>
    </w:p>
    <w:bookmarkEnd w:id="59"/>
    <w:bookmarkStart w:name="z74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60"/>
    <w:bookmarkStart w:name="z7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сфере игорного бизнеса к высокой степени риска относятся риски вероятности причинения вреда законным интересам физических лиц и юридических лиц, имущественным интересам государства.</w:t>
      </w:r>
    </w:p>
    <w:bookmarkEnd w:id="61"/>
    <w:bookmarkStart w:name="z7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следующие субъекты (объекты) контроля:</w:t>
      </w:r>
    </w:p>
    <w:bookmarkEnd w:id="62"/>
    <w:bookmarkStart w:name="z7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казино;</w:t>
      </w:r>
    </w:p>
    <w:bookmarkEnd w:id="63"/>
    <w:bookmarkStart w:name="z7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залы игровых автоматов;</w:t>
      </w:r>
    </w:p>
    <w:bookmarkEnd w:id="64"/>
    <w:bookmarkStart w:name="z7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букмекерские конторы.</w:t>
      </w:r>
    </w:p>
    <w:bookmarkEnd w:id="65"/>
    <w:bookmarkStart w:name="z7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субъектам (объектам) контроля средней степени риска относятся тотализаторы.</w:t>
      </w:r>
    </w:p>
    <w:bookmarkEnd w:id="66"/>
    <w:bookmarkStart w:name="z75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67"/>
    <w:bookmarkStart w:name="z7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Определение субъективных критериев осуществляется с применением следующих этапов:</w:t>
      </w:r>
    </w:p>
    <w:bookmarkEnd w:id="68"/>
    <w:bookmarkStart w:name="z7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9"/>
    <w:bookmarkStart w:name="z7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70"/>
    <w:bookmarkStart w:name="z7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об игорном бизнесе.</w:t>
      </w:r>
    </w:p>
    <w:bookmarkEnd w:id="71"/>
    <w:bookmarkStart w:name="z8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72"/>
    <w:bookmarkStart w:name="z8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профилактического контроля с посещением используются следующие источники информации:</w:t>
      </w:r>
    </w:p>
    <w:bookmarkEnd w:id="73"/>
    <w:bookmarkStart w:name="z8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74"/>
    <w:bookmarkStart w:name="z82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контроля;</w:t>
      </w:r>
    </w:p>
    <w:bookmarkEnd w:id="75"/>
    <w:bookmarkStart w:name="z82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bookmarkEnd w:id="76"/>
    <w:bookmarkStart w:name="z82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отбора субъектов предпринимательства при проведении проверок на соответствие квалификационным требованиям источниками информации являются:</w:t>
      </w:r>
    </w:p>
    <w:bookmarkEnd w:id="77"/>
    <w:bookmarkStart w:name="z8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78"/>
    <w:bookmarkStart w:name="z8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на соответствие квалификационным требованиям.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Оценка степени риска субъектов контроля и отнесение их к грубой, значительной и незначительной группе степени риска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Министра туризма и спорта РК от 16.10.2025 № 196 и Министра национальной экономики РК от 17.10.2025 № 108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81"/>
    <w:bookmarkStart w:name="z7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82"/>
    <w:bookmarkStart w:name="z7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квалификационным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83"/>
    <w:bookmarkStart w:name="z76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</w:p>
    <w:bookmarkStart w:name="z7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в соответствии с пунктом 8 настоящих Критериев применяется следующий порядок расчета показателя степени риска.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13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8 настоящих Критериев (SC), с последующей нормализацией значений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8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и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13 настоящих Критериев,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 или профилактический контроль с посещением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Расчет показателя степени риска по субъективным критериям, определенным в соответствии с пунктом 8 настоящих Критериев, производится по шкале от 0 до 100 баллов и осуществляется по следующей формуле: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8 настоящих Критериев, включается в расчет показателя степени риска по субъективным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16 настоящих Критериев.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3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 и залов игровых автоматов для проведения профилактического контроля с посещением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оборудования,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 сумме обязательных резервов, фактически размещенных в банке (-ах) по состоянию на день предоставления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оборудования,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 сумме обязательных резервов, фактически размещенных в банке (-ах) по состоянию на день предоставления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3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 и залов игровых автоматов для проведения проверок на соответствие квалификационным требованиям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оборудования,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оборудования,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казино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залов игровых автоматов (размер обязательного резерва 60000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казино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залов игровых автоматов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звезд, в котором осуществляется деятельность казино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3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 осуществляющих деятельность букмекерских контор и тотализаторов для проведения профилактического контроля с посещением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Министра туризма и спорта РК от 16.10.2025 № 196 и Министра национальной экономики РК от 17.10.2025 № 108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Неисполнение в установленный срок рекомендаций об устранении нарушений, выявленных по результатам профилактического контроля без посещения субъекта (объекта) контроля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ставок за счет денег, не учтенных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наличных и безналичных платежей, в том числе с использованием электронных денег, между участником пари и букмекерской конторой, включая выплату выигрыша, без участия единой системы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требования по подключению аппаратно-программного комплекса к единой системе учете на основании договора об интеграционном взаимодействии, заключаемого с юридическим лицом, обеспечивающим функционирование единой системы учета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официальных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ставок за счет денег, не учтенных в единой системе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(осуществление) наличных и безналичных платежей, в том числе с использованием электронных денег, между участником пари и тотализатором, включая выплату выигрыша, без участия единой системы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подключению аппаратно-программного комплекса к единой системе учете на основании договора об интеграционном взаимодействии, заключаемого с юридическим лицом, обеспечивающим функционирование единой системы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официальных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4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субъектам (объектам) контроля в сфере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 и тотализаторов для проведения проверок на соответствие квалификационным требованиям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наличии денег по банковским счетам, открытым при заключении договора банковского вклада для осуществления деятельности тотализаторов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букмекерских контор (размер обязательного резерва 40000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представленных справках сведений о движении денег по банковским счетам, открытым при заключении договора банковского вклада для осуществления деятельности тотализатора (размер обязательного резерва 10000 месячных расчетных показателей)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организаторами игорного бизнеса справки уполномоченному органу о наличии и движении денег по банковским счетам, открытым при заключении договора банковского вклада, не реже одного раза в три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букмекерских контор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субъектов, осуществляющих деятельность тотализаторов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4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для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 и залов игровых автоматов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и игровые места игорных заведений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проверки на соответствие квалификационным 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установленном проценте выигрыша, технологически заложенном в игровой автомат (процент выигрыша, технологически заложенный в игровой автомат, должен быть не ниже девяноста пяти процентов)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казино должно быть установлено не менее тридцати игровых столов)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об изменении количества игровых столов, замены оборудования указанного при получении лицензии (в одном зале игровых автоматов должно быть установлено не менее шестидесяти игровых автоматов)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игорном бизнесе</w:t>
            </w:r>
          </w:p>
        </w:tc>
      </w:tr>
    </w:tbl>
    <w:bookmarkStart w:name="z84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</w:t>
      </w:r>
      <w:r>
        <w:br/>
      </w:r>
      <w:r>
        <w:rPr>
          <w:rFonts w:ascii="Times New Roman"/>
          <w:b/>
          <w:i w:val="false"/>
          <w:color w:val="000000"/>
        </w:rPr>
        <w:t>по субъективным критериям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для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букмекерских контор и тотализаторов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дополнены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культуры и спорта РК от 11.05.2023 № 124 и Министра национальной экономики РК от 12.05.2023 № 62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форме, представленной отчетности организатора игорного бизнеса, сведений о техническом состоянии видеозаписывающих систем (кассы букмекерских контор и тотализаторов должны быть оборудованы видеозаписывающими системами, обеспечивающими хранение записанной информации не менее семи суток и фиксирующими действия всех участников пари)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3+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(справка, заключение, рекомендации)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проверки на соответствие квалификационным и разрешительным требованиям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79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об игорном бизнесе в отношении организаторов игорного бизнеса,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деятельность казино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96" w:id="10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заложенного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одном казино не менее тридцати игровых столов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установленного процента выигрыша, технологически заложенного в игровой автомат, не ниже девяноста пяти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фиксирование сведений, необходимых для идентификации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7" w:id="10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79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отношении организаторов игорного бизнеса, осуществляющих деятельность залов игровых автоматов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99" w:id="10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профилактический контроль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игорного оборудования, игровых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сведений об установленном проценте выигрыша, технологически заложенном в игровой 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сведений об изменении количества игровых столов, замены оборудования указанного при получении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установке в зале игровых автоматов не менее шестидесяти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 запрете монтажа игровых автоматов или их частей в стены, оконные и дверные проемы в залах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касательно процента выигрыша, технологически заложенного в игровой автомат не ниже девяноста пяти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и игровых мест игорных заведений видеозаписывающими системами, обеспечивающими хранение записанной информации не менее семи суток и фиксирующими действия всех участников азартной игры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игорного заведения, приема ставок и проводимых азартных игр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00" w:id="10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80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букмекерских контор (в соответствии со статьей 138 Предпринимательского кодекса Республики Казахстан)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совместным приказом Министра культуры и спорта РК от 23.11.2018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Республики Казахстан от 23.11.2018 № 76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Министра туризма и спорта РК от 16.10.2025 № 196 и Министра национальной экономики РК от 17.10.2025 № 108 (вводится в действие по истечении десяти календарных дней после дня его первого официального опубликования).</w:t>
      </w:r>
    </w:p>
    <w:bookmarkStart w:name="z8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10"/>
    <w:bookmarkStart w:name="z8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</w:t>
      </w:r>
    </w:p>
    <w:bookmarkEnd w:id="111"/>
    <w:bookmarkStart w:name="z8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_________________________________________________</w:t>
      </w:r>
    </w:p>
    <w:bookmarkEnd w:id="112"/>
    <w:bookmarkStart w:name="z8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</w:t>
      </w:r>
    </w:p>
    <w:bookmarkEnd w:id="113"/>
    <w:bookmarkStart w:name="z8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</w:t>
      </w:r>
    </w:p>
    <w:bookmarkEnd w:id="114"/>
    <w:bookmarkStart w:name="z8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5"/>
    <w:bookmarkStart w:name="z8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6"/>
    <w:bookmarkStart w:name="z8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bookmarkEnd w:id="117"/>
    <w:bookmarkStart w:name="z8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</w:p>
    <w:bookmarkEnd w:id="118"/>
    <w:bookmarkStart w:name="z8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9"/>
    <w:bookmarkStart w:name="z8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0"/>
    <w:bookmarkStart w:name="z8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</w:t>
      </w:r>
    </w:p>
    <w:bookmarkEnd w:id="121"/>
    <w:bookmarkStart w:name="z8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</w:t>
      </w:r>
    </w:p>
    <w:bookmarkEnd w:id="122"/>
    <w:bookmarkStart w:name="z8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123"/>
    <w:bookmarkStart w:name="z8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букмекерских контор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букмекерских контор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букмекерской конторы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букмекерских контор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букмекерских контор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букмекерской конторы,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приему ставок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аккредитованными спортивными федерациями или под эгидой международных спортивных организаций, федераций, комитетов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обязанности организатором игорного бизнеса, осуществляющим деятельность букмекерской конторы,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букмекерской конторы,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букмекерской конторы по обеспечению взаимодействия аппаратно-программного комплекса с кассами букмекерских контор,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 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букмекерской конторы,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ставок за счет денег, не учтенных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запрета на прием (осуществление) наличных и безналичных платежей, в том числе с использованием электронных денег, между участником пари и букмекерской конторой, включая выплату выигрыша, без участия единой системы учета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подключению аппаратно-программного комплекса к единой системе учете на основании договора об интеграционном взаимодействии, заключаемого с юридическим лицом, обеспечивающим функционирование единой системы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официальных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p>
      <w:pPr>
        <w:spacing w:after="0"/>
        <w:ind w:left="0"/>
        <w:jc w:val="both"/>
      </w:pPr>
      <w:bookmarkStart w:name="z83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80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 об игорном бизнесе в отношении организаторов игорного бизнеса, осуществляющих деятельность тотализаторов (в соответствии со статьей 138 Предпринимательского кодекса Республики Казахстан)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совместным приказом Министра культуры и спорта РК от 23.11.2018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Республики Казахстан от 23.11.2018 № 76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Министра туризма и спорта РК от 16.10.2025 № 196 и Министра национальной экономики РК от 17.10.2025 № 108 (вводится в действие по истечении десяти календарных дней после дня его первого официального опубликования).</w:t>
      </w:r>
    </w:p>
    <w:bookmarkStart w:name="z8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</w:t>
      </w:r>
    </w:p>
    <w:bookmarkEnd w:id="131"/>
    <w:bookmarkStart w:name="z8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</w:t>
      </w:r>
    </w:p>
    <w:bookmarkEnd w:id="132"/>
    <w:bookmarkStart w:name="z8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_________________________________________________</w:t>
      </w:r>
    </w:p>
    <w:bookmarkEnd w:id="133"/>
    <w:bookmarkStart w:name="z8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проверки/профилактического контроля</w:t>
      </w:r>
    </w:p>
    <w:bookmarkEnd w:id="134"/>
    <w:bookmarkStart w:name="z8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посещением субъекта (объекта) контроля</w:t>
      </w:r>
    </w:p>
    <w:bookmarkEnd w:id="135"/>
    <w:bookmarkStart w:name="z8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6"/>
    <w:bookmarkStart w:name="z8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7"/>
    <w:bookmarkStart w:name="z8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bookmarkEnd w:id="138"/>
    <w:bookmarkStart w:name="z8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</w:t>
      </w:r>
    </w:p>
    <w:bookmarkEnd w:id="139"/>
    <w:bookmarkStart w:name="z8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0"/>
    <w:bookmarkStart w:name="z8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1"/>
    <w:bookmarkStart w:name="z8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номер),</w:t>
      </w:r>
    </w:p>
    <w:bookmarkEnd w:id="142"/>
    <w:bookmarkStart w:name="z8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субъекта (объекта) контроля</w:t>
      </w:r>
    </w:p>
    <w:bookmarkEnd w:id="143"/>
    <w:bookmarkStart w:name="z8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</w:t>
      </w:r>
    </w:p>
    <w:bookmarkEnd w:id="144"/>
    <w:bookmarkStart w:name="z8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организацию и проведение пари на события, генерируемые программным обеспечением и (или) путем использования оборудования (механического, электрического, электронного или иного технического оборудования) и (или) любой визуализации события, кроме его непосредственной трансляции;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о представлении в отчетных данных следующей информации: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сведений о техническом состоянии видеозаписывающих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сведений о списке касс и численности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сведений об общей сумме уплаченного налога от 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расположению касс тотализаторов в нежилых помещениях. Запрещается их размещение в нежилых помещениях жилых домов (жилых зданий), зданиях промышленных предприятий и их комплексов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размещение вне касс тотализаторов оборудования, позволяющего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электронным кассам тотализатора или информации о принятых ставках, выплаченных и невыплаченных выигрышах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оборудованию касс тотализаторов видеозаписывающими системами, обеспечивающими хранение записанной информации не менее семи суток и фиксирующими действия всех участников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оснащению касс тотализаторов металлической дверью, бронированным стеклом и тревожной сигнализацией, подключенной к централизованному пульту частной охранной организации или дежурной части территориального органа внутренних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посредством аппаратно-программного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приему ставок на предстоящие реальные события, происходящие в рамках конно-спортивных соревнований (конных скачек, бегов) и (или) собачьих бегов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требований по противодействию легализации (отмыванию) доходов, полученных преступным путем, и финансированию терроризма, а именно: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осуществление надлежащей проверки своих клиентов (их представителей) и бенефициарных собственников в случае осуществления операций с деньгами и (или) иным имуществом, подлежащих финансовому мониторингу, в том числе подозрительных операций;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при проведении надлежащей проверки своих клиентов (их представителей) и бенефициарных собственников осуществление следующих мер: фиксирование сведений, необходимых для идентификации физического лица: данные документа, удостоверяющего его личность, индивидуальный идентификационный номер (за исключением случаев, когда физическому лицу не присвоен индивидуальный идентификационный номер), а также юридический адрес; проверка достоверности и обновление сведений о клиенте (его представителе) и бенефициарном собственнике;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осуществление надлежащей проверки своих клиентов (их представителей) и бенефициарных собственников в соответствии с правилами внутреннего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тотализатора, по оборудованию аппаратно-программным комплексом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организатором игорного бизнеса, осуществляющим деятельность тотализатора, обязанности до принятия ставки произвести регистрацию участника пари посредством аппаратно-программного комплекса с внесением данных, позволяющих установить личность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 к серверу аппаратно-программного комплекса, а именно обеспечению фискальным режимом контрольно-кассовой машины, являющейся компьютерной системой, включенной в государственный реестр контрольно-кассовых машин. Сервер аппаратно-программного комплекса должен находиться по месту нахождения организатора игорного бизнеса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организатором игорного бизнеса, осуществляющим деятельность тотализатора, по осуществлению расчета коэффициентов выигрышей на варианты исхода пари, учета принятых ставок, расчета выигрышей по результатам пари, учета выигрышей и выплат по ним посредством аппаратно-программного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организаторами игорного бизнеса, осуществляющими деятельность тотализатора по обеспечению взаимодействия аппаратно-программного комплекса с кассами тотализаторов, по осуществлению сбора и предоставления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пари физических лиц в возрасте до двадцати одного года, а также лиц, ограниченных в участии в азартных играх и (или) пари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идентификации клиентов;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предупреждения о рисках и вреде участия в азартных играх и (или) пари, содержащих предполагаемые негативные последствия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участие в азартных играх лиц, имеющих неисполненные обязательства по исполнительным документам об имущественных взысканиях, включенных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правил работы тотализаторов, приема ставок и (или) пари типовым правилам работы игорного заведения, букмекерской конторы или тотализатора, приема ставок и проводимых азартных игр и (или) пари, утвержденных уполномоченным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запрета на прием ставок за счет денег, не учтенных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запрета на прием (осуществление) наличных и безналичных платежей, в том числе с использованием электронных денег, между участником пари и букмекерской конторой, включая выплату выигрыша, без участия единой системы учета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подключению аппаратно-программного комплекса к единой системе учете на основании договора об интеграционном взаимодействии, заключаемого с юридическим лицом, обеспечивающим функционирование единой системы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посредством аппаратно-программного комплекса, подключенного посредством сетей телекоммуникаций к единой системе учета, в онлайн-режиме передачи в единую систему учета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участникам пари – фамилия, имя, отчество (при его наличии), индивидуальный идентификационный номер (за исключением случаев, когда участнику пари не присвоен индивидуальный идентификационный номер), уникальный идентификатор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организаторам игорного бизнеса – наименование юридического лица, бизнес-идентификационный номер,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заключенным пари – по каждому пари уникальный идентификатор в единой системе учета,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официальных видов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единой системе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единой системе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p>
      <w:pPr>
        <w:spacing w:after="0"/>
        <w:ind w:left="0"/>
        <w:jc w:val="both"/>
      </w:pPr>
      <w:bookmarkStart w:name="z118" w:id="15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2016 года № 373</w:t>
            </w:r>
          </w:p>
        </w:tc>
      </w:tr>
    </w:tbl>
    <w:bookmarkStart w:name="z80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игорном бизнесе в отношении организаторов игорного бизнеса</w:t>
      </w:r>
      <w:r>
        <w:br/>
      </w:r>
      <w:r>
        <w:rPr>
          <w:rFonts w:ascii="Times New Roman"/>
          <w:b/>
          <w:i w:val="false"/>
          <w:color w:val="000000"/>
        </w:rPr>
        <w:t xml:space="preserve">(в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Казахстан)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20.12.2022 № 371 и и.о. Министра национальной экономики РК от 21.12.2022 № 133 (вводится в действие с 01.01.2023);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туризма и спорта РК от 23.10.2024 № 188 и Заместителя Премьер-Министра - Министра национальной экономики РК от 24.10.2024 № 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09" w:id="15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казино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казино в размере 60000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зала игровых автоматов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или ином законном основании в гостиничном комплексе категории не ниже трех звезд, в котором осуществляется деятельность казино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игорного оборудования на праве собственности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образцов и номинаций, применяемых легитимационных знаков на казахском и русском языках для осуществления деятельности зала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зала игровых автоматов в размере 60000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игорного заведения, приема ставок и проводимых азартных игр на казахском и русском языках, размещенных на видном месте в игорном заведении,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игорного заведения;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азартными играми;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азартных играх;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азартной игры,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азартных игр;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основные термины и определения, непосредственно используемые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права и обязанности организатора игорного бизнеса и участника азартной игры;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условия участия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порядок проведения азартной игры,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условия приема ставок в азартной игре;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результат, при наступлении которого участнику азартной игры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букмекерских контор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букмекерской конторы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букмекерских контор в размере 40000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букмекерской конторы, приема ставок и проводимых пари на казахском и русском языках, размещенных на видном месте в кассе букмекерской конторы,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букмекерской конторы;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тотализаторов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здания (части здания, строения, сооружения) на праве собственности для осуществления деятельности тотализатора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разрешительного документа в сфере санитарно-эпидемиологического благополучия населения (для объектов высокой эпидемической значимости - получение санитарно-эпидемиологического заключения, для объектов незначительной эпидемической значимости - уведомление о начале деятельности)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оборудования для организации и проведения пари на праве собственности для осуществления деятельности тотализатора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с юридическими лицами, получившими лицензию на осуществление охранной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организаторами игорного бизнеса требований к обязательным резервам, для осуществления деятельности тотализаторов в размере 10000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разработанных правил работы тотализатора, приема ставок и проводимых пари на казахском и русском языках, размещенных на видном месте в кассе тотализатора, а также на интернет-ресурсе организатора игорного бизнеса (при наличии такового), которые должны содержать следующие сведения: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тотализатора;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организатора игорного бизнеса с указанием его места нахождения, банковских реквизитов, идентификационного номера, интернет-ресурса (при наличии такового);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информацию о лицензии на право занятия деятельностью в сфере игорного бизнеса в Республике Казахстан, сроке ее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предупреждение о вреде чрезмерного увлечения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порядок самостоятельного ограничения в участии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место нахождения и контактные номера телефонов специалистов (учреждений, организаций, служб), оказывающих психологическую помощь участникам пари, а также их близким родственникам;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установления личности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виды проводимых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перечень источников информации, используемых для определения результатов исхода события, на которое участники пари делают ставки;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основные термины и определения, непосредственно используемые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права и обязанности организатора игорного бизнеса и участника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условия участия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порядок проведения пари, а также игровой сессии;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условия приема ставок в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размер вознаграждения (комиссии) организатора игорного бизнеса, осуществляющего деятельность тотализатора, за посредничество в организации пари;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результат, при наступлении которого участнику пари подлежит выплате выигрыш;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порядок рассмотрения споров;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иные сведения.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10" w:id="15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