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487a" w14:textId="b8a4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2016 года № 192. Зарегистрировано в Министерстве юстиции Республики Казахстан 5 октября 2016 года № 14294.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регулирования финансового рынка, в которые вносятся изменения.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финансового рынка (Абдрахманов Н.А.)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2016 года № 192</w:t>
            </w:r>
          </w:p>
        </w:tc>
      </w:tr>
    </w:tbl>
    <w:bookmarkStart w:name="z8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16 июля 2007 года № 210 "Об установлении перечня и порядка приобретения базовых активов производных ценных бумаг и производных финансовых инструментов, с которыми банки второго уровня могут осуществлять брокерскую и (или) дилерскую деятельность на рынке ценных бумаг, а также случаев заключения сделок с государственными ценными бумагами и негосударственными ценными бумагами на вторичном рынке, производными финансовыми инструментами на неорганизованном рынке ценных бумаг" (зарегистрированное в Реестре государственной регистрации нормативных правовых актов под № 4892) следующие изменения: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Сделки с производными финансовыми инструментами, базовые активы которых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заключаются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организаторов торгов, признаваемых международными фондовыми биржами, согласно приложению 7 к Нормативным значениям и методике расчетов пруденциальных нормативов и иных обязательных к соблюдению норм и лимитов размера капитала банка на определенную дату, утвержденным постановлением Правления Национального Банка Республики Казахстан от 30 мая 2016 года № 147 "Об установлении нормативных значений и методики расчетов пруденциальных нормативов и иных обязательных к соблюдению норм и лимитов размера капитала банка на определенную дату и Правил расчета и лимитов открытой валютной позиции банка", зарегистрированным в Реестре государственной регистрации нормативных правовых актов под № 13919 (далее – Нормативы № 147), за исключением случаев заключения сделок на неорганизованном рынке при соблюдении одного из следующих условий:";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базовый актив производных финансовых инструментов допущен к обращению на организованном рынке ценных бумаг Республики Казахстан и (или) в системе организаторов торгов, признаваемых международными фондовыми биржами,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организаторов торгов, признаваемых международными фондовыми биржами, согласно приложению 7 к Нормативам № 147;";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заключения на международных (иностранных) рынках ценных бумаг сделок с негосударственными долговыми ценными бумагами, выпущенными (предоставленными) эмитентами - резидентами Республики Казахстан и эмитентами - нерезидентами Республики Казахстан, допущенными к обращению в системах организаторов торгов, признаваемых международными фондовыми биржами, указанных в </w:t>
      </w:r>
      <w:r>
        <w:rPr>
          <w:rFonts w:ascii="Times New Roman"/>
          <w:b w:val="false"/>
          <w:i w:val="false"/>
          <w:color w:val="000000"/>
          <w:sz w:val="28"/>
        </w:rPr>
        <w:t>Списке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организаторов торгов, признаваемых международными фондовыми биржами, согласно приложению 7 к Нормативам № 147;".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80 "Об утверждении Правил расчета совокупного объема всех выданных банками второго уровня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Казахстан" (зарегистрированное в Реестре государственной регистрации нормативных правовых актов под № 7510, опубликованное 24 мая 2012 года в газете "Казахстанская правда" № 150-151 (26969-26970)) следующие изменения: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совокупного объема всех выданных банками второго уровня банковских займов и банковских гарантий лицам, связанным с ними особыми отношениями, и юридическим лицам-резидентам и нерезидентам Республики Казахстан, утвержденных указанным постановлением: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Совокупный объем всех банковских займов и банковских гарантий,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8-1 Закона о банках, не превышает 50 (пятидесяти) процентов собственного капитала банка - в разрезе каждого банка, за исключением займов и банковских гарантий, выданных дочерним организациям банка, приобретающим сомнительные и (или) безнадежные активы родительского банка, совокупный размер которого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Нормативными значениями и методикой расчетов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пруденциальных нормативов и иных обязательных к соблюдению норм и лимитов размера капитала банка на определенную дату, утвержденными постановлением Правления Национального Банка Республики Казахстан от 30 мая 2016 года № 147, зарегистрированным в Реестре государственной регистрации нормативных правовых актов под № 13919 (далее – Нормативы № 147).";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шестой изложить в следующей редакции: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"СП – суммы сформированных резервов в соответствии с требованиями международных стандартов финансовой отчетности, кроме резервов, сформированных под требования к дочерним организациям банка, приобретающим сомнительные и (или) безнадежные активы родительского банка;";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изложить в следующей редакции: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"СК – собственный капитал, рассчитанный в соответствии с Нормативами № 147.".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октября 2014 года № 210 "Об утверждении Правил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держателем" (зарегистрированное в Реестре государственной регистрации нормативных правовых актов под № 9876, опубликованное 28 ноября 2014 года в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Казахстан") следующие изменения: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сделок с эмиссионными ценными бумагами в системе учета номинального держания ценных бумаг, предоставления номинальным держателем выписки с лицевого счета держателя ценных бумаг в системе учета номинального держания ценных бумаг и раскрытия информации номинальным держателем, утвержденных указанным постановлением: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подаче приказа на открытие лицевого счета физическому лицу в форме электронного документа или иной электронно-цифровой форме, удостоверенной посредством динамической идентификации клиента, (в случае обращения клиента номинального держателя за получением электронных услуг) с использованием информационных систем к электронному приказу физического лица прикрепляется электронная копия документа, удостоверяющего личность данного физического лица.";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20 внесено изменение на государственном языке, текст на русском языке не меняется;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При проведении операции между клиентами одного номинального держателя регистрация перехода прав по ценным бумагам осуществляется номинальным держателем и отражается в системе учета центрального депозитария. Номинальный держатель направляет соответствующий приказ по субсчету клиента в системе учета центрального депозитария в день проведения операции по лицевым счетам в системе учета номинального держания. Операции между клиентами одного номинального держателя в системе учета центрального депозитария отражаются днем проведения операции в системе номинального держания. Номинальный держатель направляет отчет клиенту об исполнении его приказа не позднее следующего рабочего дня после получения подтверждения от центрального депозитария о проведенной операции.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приказа направляется клиенту по почте либо выдается на руки клиенту или его законному представителю, либо составляется и выдается в форме электронного документа с использованием информационных систем номинального держателя.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приказа клиенту депонента направляется центральным депозитарием в форме электронного документа с использованием информационных систем в порядке и на условиях, предусмотренных внутренними документами центрального депозитария, в день подтверждения центральным депозитарием проведенной операции.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об исполнении приказа клиенту организации, осуществляющей брокерскую и дилерскую деятельность с правом ведения счетов клиентов в качестве номинального держателя, направляется кастодианом по иностранным ценным бумагам, хранение и учет которых осуществляет данный кастодиан, в форме электронного документа с использованием информационных систем в порядке и на условиях, предусмотренных внутренними документами кастодиана, в день регистрации кастодианом проведенной операции.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между клиентами разных номинальных держателей регистрация перехода прав по ценным бумагам осуществляется по их лицевым счетам в центральном депозитарии с последующим отражением в системе учета номинальных держателей. Номинальные держатели направляют приказы о регистрации сделки по субсчетам своих клиентов в системе учета центрального депозитария в день регистрации соответствующего приказа клиента в системе номинального держания.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1 (одного) часа после получения подтверждения от центрального депозитария о проведении операции по лицевым счетам номинальный держатель отражает данную операцию в системе учета номинального держания.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операции на неорганизованном рынке ценных бумаг между клиентом регистратора и клиентом номинального держателя регистрацию перехода прав по ценным бумагам осуществляет регистратор на основании встречных приказов участников сделки по лицевым счетам клиента регистратора и центрального депозитария, действующего на основании приказа депонента.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изменения или прекращения прав по ценным бумагам по решению суда осуществляется номинальным держателем на основании исполнительного листа, содержащего все необходимые реквизиты в соответствии с законодательством Республики Казахстан, и отражается в системе учета центрального депозитария. Изменение или прекращение прав по ценным бумагам по решению суда, зарегистрированное номинальным держателем, отражается в системе учета центрального депозитария в день проведения операции по лицевому счету в системе учета номинального держания.";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Номинальный держатель оформляет отказ в письменном виде или в форме электронного документа с использованием информационных систем с указанием причин неисполнения приказа в следующих случаях:";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"Порядок и условия подачи приказов в форме электронного документа или иной электронно-цифровой форме, удостоверенной посредством динамической идентификации клиента, (в случае обращения клиента номинального держателя за получением электронных услуг), а также их форматы определяются внутренними документами номинального держателя.";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обращения клиента номинального держателя за получением электронных услуг и в случаях, предусмотренных внутренними документами номинального держателя, распоряжение (приказ) держателя ценных бумаг составляется и передается в форме электронного документа или иной электронно-цифровой форме, удостоверенной посредством динамической идентификации клиента, с использованием информационных систем.";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первую и вторую внесены изменения на государственном языке, текст на русском языке не меняется;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"Составление выписки с лицевого счета допускается также в форме электронного документа.";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государственном языке, текст на русском языке не меняется.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Национального Банка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317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