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0eb0e" w14:textId="e30eb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нормативные правовые акты Республики Казахстан по вопросам регулирования банковской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8 августа 2016 года № 188. Зарегистрировано в Министерстве юстиции Республики Казахстан 29 сентября 2016 года № 14263. Утратило силу постановлением Правления Национального Банка Республики Казахстан от 24 декабря 2025 года № 100.</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Республики Казахстан, регулирующих деятельность банков второго уровня, и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8 мая 2015 года № 75 "Об утверждении перечня, форм, сроков отчетности о выполнении пруденциальных нормативов банками второго уровня и Правил их представления" (зарегистрированное в Реестре государственной регистрации нормативных правовых актов под № 11162, опубликованное 2 июня 2015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следующие изменения:</w:t>
      </w:r>
    </w:p>
    <w:bookmarkEnd w:id="1"/>
    <w:bookmarkStart w:name="z3" w:id="2"/>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
    <w:bookmarkStart w:name="z4" w:id="3"/>
    <w:p>
      <w:pPr>
        <w:spacing w:after="0"/>
        <w:ind w:left="0"/>
        <w:jc w:val="both"/>
      </w:pPr>
      <w:r>
        <w:rPr>
          <w:rFonts w:ascii="Times New Roman"/>
          <w:b w:val="false"/>
          <w:i w:val="false"/>
          <w:color w:val="000000"/>
          <w:sz w:val="28"/>
        </w:rPr>
        <w:t>
      "2) ежемесячно отчетность, предусмотренную подпунктом 20-1) пункта 1 настоящего постановления, - не позднее десятого рабочего дня месяца, следующего за отчетной датой;";</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приложение 20-1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постановлением Правления Национального Банка РК от 13.09.2017 </w:t>
      </w:r>
      <w:r>
        <w:rPr>
          <w:rFonts w:ascii="Times New Roman"/>
          <w:b w:val="false"/>
          <w:i w:val="false"/>
          <w:color w:val="000000"/>
          <w:sz w:val="28"/>
        </w:rPr>
        <w:t>№ 170</w:t>
      </w:r>
      <w:r>
        <w:rPr>
          <w:rFonts w:ascii="Times New Roman"/>
          <w:b w:val="false"/>
          <w:i w:val="false"/>
          <w:color w:val="ff0000"/>
          <w:sz w:val="28"/>
        </w:rPr>
        <w:t xml:space="preserve"> (вводится в действие с 25.09.2017).</w:t>
      </w:r>
      <w:r>
        <w:br/>
      </w:r>
      <w:r>
        <w:rPr>
          <w:rFonts w:ascii="Times New Roman"/>
          <w:b w:val="false"/>
          <w:i w:val="false"/>
          <w:color w:val="000000"/>
          <w:sz w:val="28"/>
        </w:rPr>
        <w:t>
</w:t>
      </w:r>
    </w:p>
    <w:bookmarkStart w:name="z82" w:id="4"/>
    <w:p>
      <w:pPr>
        <w:spacing w:after="0"/>
        <w:ind w:left="0"/>
        <w:jc w:val="both"/>
      </w:pPr>
      <w:r>
        <w:rPr>
          <w:rFonts w:ascii="Times New Roman"/>
          <w:b w:val="false"/>
          <w:i w:val="false"/>
          <w:color w:val="000000"/>
          <w:sz w:val="28"/>
        </w:rPr>
        <w:t>
      3. Департаменту методологии финансового рынка (Абдрахманов Н.А.) в установленном законодательством Республики Казахстан порядке обеспечить:</w:t>
      </w:r>
    </w:p>
    <w:bookmarkEnd w:id="4"/>
    <w:bookmarkStart w:name="z83" w:id="5"/>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5"/>
    <w:bookmarkStart w:name="z84" w:id="6"/>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bookmarkEnd w:id="6"/>
    <w:bookmarkStart w:name="z85" w:id="7"/>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bookmarkEnd w:id="7"/>
    <w:bookmarkStart w:name="z86" w:id="8"/>
    <w:p>
      <w:pPr>
        <w:spacing w:after="0"/>
        <w:ind w:left="0"/>
        <w:jc w:val="both"/>
      </w:pPr>
      <w:r>
        <w:rPr>
          <w:rFonts w:ascii="Times New Roman"/>
          <w:b w:val="false"/>
          <w:i w:val="false"/>
          <w:color w:val="000000"/>
          <w:sz w:val="28"/>
        </w:rPr>
        <w:t>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w:t>
      </w:r>
    </w:p>
    <w:bookmarkEnd w:id="8"/>
    <w:bookmarkStart w:name="z87" w:id="9"/>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9"/>
    <w:bookmarkStart w:name="z88" w:id="10"/>
    <w:p>
      <w:pPr>
        <w:spacing w:after="0"/>
        <w:ind w:left="0"/>
        <w:jc w:val="both"/>
      </w:pPr>
      <w:r>
        <w:rPr>
          <w:rFonts w:ascii="Times New Roman"/>
          <w:b w:val="false"/>
          <w:i w:val="false"/>
          <w:color w:val="000000"/>
          <w:sz w:val="28"/>
        </w:rPr>
        <w:t xml:space="preserve">
      4.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 </w:t>
      </w:r>
    </w:p>
    <w:bookmarkEnd w:id="10"/>
    <w:bookmarkStart w:name="z89" w:id="11"/>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Смолякова О.А.</w:t>
      </w:r>
    </w:p>
    <w:bookmarkEnd w:id="11"/>
    <w:bookmarkStart w:name="z90" w:id="12"/>
    <w:p>
      <w:pPr>
        <w:spacing w:after="0"/>
        <w:ind w:left="0"/>
        <w:jc w:val="both"/>
      </w:pPr>
      <w:r>
        <w:rPr>
          <w:rFonts w:ascii="Times New Roman"/>
          <w:b w:val="false"/>
          <w:i w:val="false"/>
          <w:color w:val="000000"/>
          <w:sz w:val="28"/>
        </w:rPr>
        <w:t xml:space="preserve">
      6. Настоящее постановление вводится в действие со дня его первого официального опубликования. </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Акишев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Председатель Комитета по статистике   </w:t>
      </w:r>
    </w:p>
    <w:p>
      <w:pPr>
        <w:spacing w:after="0"/>
        <w:ind w:left="0"/>
        <w:jc w:val="both"/>
      </w:pPr>
      <w:r>
        <w:rPr>
          <w:rFonts w:ascii="Times New Roman"/>
          <w:b w:val="false"/>
          <w:i w:val="false"/>
          <w:color w:val="000000"/>
          <w:sz w:val="28"/>
        </w:rPr>
        <w:t xml:space="preserve">
      Министрества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 Н. Айдапкелов   </w:t>
      </w:r>
    </w:p>
    <w:p>
      <w:pPr>
        <w:spacing w:after="0"/>
        <w:ind w:left="0"/>
        <w:jc w:val="both"/>
      </w:pPr>
      <w:r>
        <w:rPr>
          <w:rFonts w:ascii="Times New Roman"/>
          <w:b w:val="false"/>
          <w:i w:val="false"/>
          <w:color w:val="000000"/>
          <w:sz w:val="28"/>
        </w:rPr>
        <w:t>
      26 августа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Национального Банка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августа 2016 года № 188</w:t>
                  </w:r>
                </w:p>
              </w:tc>
            </w:tr>
          </w:tbl>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Национального Банка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мая 2015 года № 75</w:t>
                  </w:r>
                </w:p>
              </w:tc>
            </w:tr>
          </w:tbl>
          <w:p/>
        </w:tc>
      </w:tr>
    </w:tbl>
    <w:bookmarkStart w:name="z94" w:id="13"/>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о расшифровке коэффициента покрытия ликвидности</w:t>
      </w:r>
    </w:p>
    <w:bookmarkEnd w:id="13"/>
    <w:bookmarkStart w:name="z96" w:id="14"/>
    <w:p>
      <w:pPr>
        <w:spacing w:after="0"/>
        <w:ind w:left="0"/>
        <w:jc w:val="both"/>
      </w:pPr>
      <w:r>
        <w:rPr>
          <w:rFonts w:ascii="Times New Roman"/>
          <w:b w:val="false"/>
          <w:i w:val="false"/>
          <w:color w:val="000000"/>
          <w:sz w:val="28"/>
        </w:rPr>
        <w:t>
      Отчетная дата: на "___"________20__года</w:t>
      </w:r>
    </w:p>
    <w:bookmarkEnd w:id="14"/>
    <w:p>
      <w:pPr>
        <w:spacing w:after="0"/>
        <w:ind w:left="0"/>
        <w:jc w:val="both"/>
      </w:pPr>
      <w:r>
        <w:rPr>
          <w:rFonts w:ascii="Times New Roman"/>
          <w:b w:val="false"/>
          <w:i w:val="false"/>
          <w:color w:val="000000"/>
          <w:sz w:val="28"/>
        </w:rPr>
        <w:t>
      (наименование банка)</w:t>
      </w:r>
    </w:p>
    <w:bookmarkStart w:name="z97" w:id="15"/>
    <w:p>
      <w:pPr>
        <w:spacing w:after="0"/>
        <w:ind w:left="0"/>
        <w:jc w:val="both"/>
      </w:pPr>
      <w:r>
        <w:rPr>
          <w:rFonts w:ascii="Times New Roman"/>
          <w:b w:val="false"/>
          <w:i w:val="false"/>
          <w:color w:val="000000"/>
          <w:sz w:val="28"/>
        </w:rPr>
        <w:t>
      Индекс: 1-BVU_LCR</w:t>
      </w:r>
    </w:p>
    <w:bookmarkEnd w:id="15"/>
    <w:bookmarkStart w:name="z98" w:id="16"/>
    <w:p>
      <w:pPr>
        <w:spacing w:after="0"/>
        <w:ind w:left="0"/>
        <w:jc w:val="both"/>
      </w:pPr>
      <w:r>
        <w:rPr>
          <w:rFonts w:ascii="Times New Roman"/>
          <w:b w:val="false"/>
          <w:i w:val="false"/>
          <w:color w:val="000000"/>
          <w:sz w:val="28"/>
        </w:rPr>
        <w:t>
      Периодичность: ежемесячная</w:t>
      </w:r>
    </w:p>
    <w:bookmarkEnd w:id="16"/>
    <w:bookmarkStart w:name="z99" w:id="17"/>
    <w:p>
      <w:pPr>
        <w:spacing w:after="0"/>
        <w:ind w:left="0"/>
        <w:jc w:val="both"/>
      </w:pPr>
      <w:r>
        <w:rPr>
          <w:rFonts w:ascii="Times New Roman"/>
          <w:b w:val="false"/>
          <w:i w:val="false"/>
          <w:color w:val="000000"/>
          <w:sz w:val="28"/>
        </w:rPr>
        <w:t>
      Представляет: банк второго уровня</w:t>
      </w:r>
    </w:p>
    <w:bookmarkEnd w:id="17"/>
    <w:bookmarkStart w:name="z100" w:id="18"/>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8"/>
    <w:bookmarkStart w:name="z101" w:id="19"/>
    <w:p>
      <w:pPr>
        <w:spacing w:after="0"/>
        <w:ind w:left="0"/>
        <w:jc w:val="both"/>
      </w:pPr>
      <w:r>
        <w:rPr>
          <w:rFonts w:ascii="Times New Roman"/>
          <w:b w:val="false"/>
          <w:i w:val="false"/>
          <w:color w:val="000000"/>
          <w:sz w:val="28"/>
        </w:rPr>
        <w:t>
      Срок представления: не позднее десятого рабочего дня месяца, следующего за отчетной датой.</w:t>
      </w:r>
    </w:p>
    <w:bookmarkEnd w:id="19"/>
    <w:bookmarkStart w:name="z102" w:id="20"/>
    <w:p>
      <w:pPr>
        <w:spacing w:after="0"/>
        <w:ind w:left="0"/>
        <w:jc w:val="both"/>
      </w:pPr>
      <w:r>
        <w:rPr>
          <w:rFonts w:ascii="Times New Roman"/>
          <w:b w:val="false"/>
          <w:i w:val="false"/>
          <w:color w:val="000000"/>
          <w:sz w:val="28"/>
        </w:rPr>
        <w:t>
      Форма</w:t>
      </w:r>
    </w:p>
    <w:bookmarkEnd w:id="20"/>
    <w:bookmarkStart w:name="z103" w:id="21"/>
    <w:p>
      <w:pPr>
        <w:spacing w:after="0"/>
        <w:ind w:left="0"/>
        <w:jc w:val="both"/>
      </w:pPr>
      <w:r>
        <w:rPr>
          <w:rFonts w:ascii="Times New Roman"/>
          <w:b w:val="false"/>
          <w:i w:val="false"/>
          <w:color w:val="000000"/>
          <w:sz w:val="28"/>
        </w:rPr>
        <w:t>
      (в тысячах тенге)</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22"/>
          <w:p>
            <w:pPr>
              <w:spacing w:after="20"/>
              <w:ind w:left="20"/>
              <w:jc w:val="both"/>
            </w:pPr>
            <w:r>
              <w:rPr>
                <w:rFonts w:ascii="Times New Roman"/>
                <w:b w:val="false"/>
                <w:i w:val="false"/>
                <w:color w:val="000000"/>
                <w:sz w:val="20"/>
              </w:rPr>
              <w:t>
№</w:t>
            </w:r>
          </w:p>
          <w:bookmarkEnd w:id="22"/>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учета в процентах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23"/>
          <w:p>
            <w:pPr>
              <w:spacing w:after="20"/>
              <w:ind w:left="20"/>
              <w:jc w:val="both"/>
            </w:pPr>
            <w:r>
              <w:rPr>
                <w:rFonts w:ascii="Times New Roman"/>
                <w:b w:val="false"/>
                <w:i w:val="false"/>
                <w:color w:val="000000"/>
                <w:sz w:val="20"/>
              </w:rPr>
              <w:t>
1</w:t>
            </w:r>
          </w:p>
          <w:bookmarkEnd w:id="23"/>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24"/>
          <w:p>
            <w:pPr>
              <w:spacing w:after="20"/>
              <w:ind w:left="20"/>
              <w:jc w:val="both"/>
            </w:pPr>
            <w:r>
              <w:rPr>
                <w:rFonts w:ascii="Times New Roman"/>
                <w:b w:val="false"/>
                <w:i w:val="false"/>
                <w:color w:val="000000"/>
                <w:sz w:val="20"/>
              </w:rPr>
              <w:t>
Высококачественные ликвидные активы первого уровня</w:t>
            </w:r>
          </w:p>
          <w:bookmarkEnd w:id="24"/>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25"/>
          <w:p>
            <w:pPr>
              <w:spacing w:after="20"/>
              <w:ind w:left="20"/>
              <w:jc w:val="both"/>
            </w:pPr>
            <w:r>
              <w:rPr>
                <w:rFonts w:ascii="Times New Roman"/>
                <w:b w:val="false"/>
                <w:i w:val="false"/>
                <w:color w:val="000000"/>
                <w:sz w:val="20"/>
              </w:rPr>
              <w:t>
1</w:t>
            </w:r>
          </w:p>
          <w:bookmarkEnd w:id="25"/>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Наличные деньги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26"/>
          <w:p>
            <w:pPr>
              <w:spacing w:after="20"/>
              <w:ind w:left="20"/>
              <w:jc w:val="both"/>
            </w:pPr>
            <w:r>
              <w:rPr>
                <w:rFonts w:ascii="Times New Roman"/>
                <w:b w:val="false"/>
                <w:i w:val="false"/>
                <w:color w:val="000000"/>
                <w:sz w:val="20"/>
              </w:rPr>
              <w:t>
2</w:t>
            </w:r>
          </w:p>
          <w:bookmarkEnd w:id="26"/>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Национальном Банке Республики Казахстан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27"/>
          <w:p>
            <w:pPr>
              <w:spacing w:after="20"/>
              <w:ind w:left="20"/>
              <w:jc w:val="both"/>
            </w:pPr>
            <w:r>
              <w:rPr>
                <w:rFonts w:ascii="Times New Roman"/>
                <w:b w:val="false"/>
                <w:i w:val="false"/>
                <w:color w:val="000000"/>
                <w:sz w:val="20"/>
              </w:rPr>
              <w:t>
3</w:t>
            </w:r>
          </w:p>
          <w:bookmarkEnd w:id="27"/>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 Национальному Банку Республики Казахстан, центральным правительствам иностранных государств и центральным банкам иностранных государств, к международным финансовым организациям, взвешиваемые по степени кредитного риска 0 (ноль) процентов, в том числе: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28"/>
          <w:p>
            <w:pPr>
              <w:spacing w:after="20"/>
              <w:ind w:left="20"/>
              <w:jc w:val="both"/>
            </w:pPr>
            <w:r>
              <w:rPr>
                <w:rFonts w:ascii="Times New Roman"/>
                <w:b w:val="false"/>
                <w:i w:val="false"/>
                <w:color w:val="000000"/>
                <w:sz w:val="20"/>
              </w:rPr>
              <w:t>
3.1</w:t>
            </w:r>
          </w:p>
          <w:bookmarkEnd w:id="28"/>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Правительством Республики Казахстан, Национальным Банком Республики Казахстан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29"/>
          <w:p>
            <w:pPr>
              <w:spacing w:after="20"/>
              <w:ind w:left="20"/>
              <w:jc w:val="both"/>
            </w:pPr>
            <w:r>
              <w:rPr>
                <w:rFonts w:ascii="Times New Roman"/>
                <w:b w:val="false"/>
                <w:i w:val="false"/>
                <w:color w:val="000000"/>
                <w:sz w:val="20"/>
              </w:rPr>
              <w:t>
3.2</w:t>
            </w:r>
          </w:p>
          <w:bookmarkEnd w:id="29"/>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центральными правительствами иностранных государств и центральными банками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30"/>
          <w:p>
            <w:pPr>
              <w:spacing w:after="20"/>
              <w:ind w:left="20"/>
              <w:jc w:val="both"/>
            </w:pPr>
            <w:r>
              <w:rPr>
                <w:rFonts w:ascii="Times New Roman"/>
                <w:b w:val="false"/>
                <w:i w:val="false"/>
                <w:color w:val="000000"/>
                <w:sz w:val="20"/>
              </w:rPr>
              <w:t>
3.3</w:t>
            </w:r>
          </w:p>
          <w:bookmarkEnd w:id="30"/>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31"/>
          <w:p>
            <w:pPr>
              <w:spacing w:after="20"/>
              <w:ind w:left="20"/>
              <w:jc w:val="both"/>
            </w:pPr>
            <w:r>
              <w:rPr>
                <w:rFonts w:ascii="Times New Roman"/>
                <w:b w:val="false"/>
                <w:i w:val="false"/>
                <w:color w:val="000000"/>
                <w:sz w:val="20"/>
              </w:rPr>
              <w:t>
3.4</w:t>
            </w:r>
          </w:p>
          <w:bookmarkEnd w:id="31"/>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32"/>
          <w:p>
            <w:pPr>
              <w:spacing w:after="20"/>
              <w:ind w:left="20"/>
              <w:jc w:val="both"/>
            </w:pPr>
            <w:r>
              <w:rPr>
                <w:rFonts w:ascii="Times New Roman"/>
                <w:b w:val="false"/>
                <w:i w:val="false"/>
                <w:color w:val="000000"/>
                <w:sz w:val="20"/>
              </w:rPr>
              <w:t>
3.5</w:t>
            </w:r>
          </w:p>
          <w:bookmarkEnd w:id="32"/>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Национальному Банку Республики Казахстан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33"/>
          <w:p>
            <w:pPr>
              <w:spacing w:after="20"/>
              <w:ind w:left="20"/>
              <w:jc w:val="both"/>
            </w:pPr>
            <w:r>
              <w:rPr>
                <w:rFonts w:ascii="Times New Roman"/>
                <w:b w:val="false"/>
                <w:i w:val="false"/>
                <w:color w:val="000000"/>
                <w:sz w:val="20"/>
              </w:rPr>
              <w:t>
3.6</w:t>
            </w:r>
          </w:p>
          <w:bookmarkEnd w:id="33"/>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34"/>
          <w:p>
            <w:pPr>
              <w:spacing w:after="20"/>
              <w:ind w:left="20"/>
              <w:jc w:val="both"/>
            </w:pPr>
            <w:r>
              <w:rPr>
                <w:rFonts w:ascii="Times New Roman"/>
                <w:b w:val="false"/>
                <w:i w:val="false"/>
                <w:color w:val="000000"/>
                <w:sz w:val="20"/>
              </w:rPr>
              <w:t>
3.7</w:t>
            </w:r>
          </w:p>
          <w:bookmarkEnd w:id="34"/>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35"/>
          <w:p>
            <w:pPr>
              <w:spacing w:after="20"/>
              <w:ind w:left="20"/>
              <w:jc w:val="both"/>
            </w:pPr>
            <w:r>
              <w:rPr>
                <w:rFonts w:ascii="Times New Roman"/>
                <w:b w:val="false"/>
                <w:i w:val="false"/>
                <w:color w:val="000000"/>
                <w:sz w:val="20"/>
              </w:rPr>
              <w:t>
3.8</w:t>
            </w:r>
          </w:p>
          <w:bookmarkEnd w:id="35"/>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Standard &amp; Poor's или рейтингом аналогичного уровня одного из других рейтинговых агентств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36"/>
          <w:p>
            <w:pPr>
              <w:spacing w:after="20"/>
              <w:ind w:left="20"/>
              <w:jc w:val="both"/>
            </w:pPr>
            <w:r>
              <w:rPr>
                <w:rFonts w:ascii="Times New Roman"/>
                <w:b w:val="false"/>
                <w:i w:val="false"/>
                <w:color w:val="000000"/>
                <w:sz w:val="20"/>
              </w:rPr>
              <w:t>
3.9</w:t>
            </w:r>
          </w:p>
          <w:bookmarkEnd w:id="36"/>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или рейтингом аналогичного уровня одного из других рейтинговых агентств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37"/>
          <w:p>
            <w:pPr>
              <w:spacing w:after="20"/>
              <w:ind w:left="20"/>
              <w:jc w:val="both"/>
            </w:pPr>
            <w:r>
              <w:rPr>
                <w:rFonts w:ascii="Times New Roman"/>
                <w:b w:val="false"/>
                <w:i w:val="false"/>
                <w:color w:val="000000"/>
                <w:sz w:val="20"/>
              </w:rPr>
              <w:t>
3.10</w:t>
            </w:r>
          </w:p>
          <w:bookmarkEnd w:id="37"/>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или рейтингом аналогичного уровня одного из других рейтинговых агентств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38"/>
          <w:p>
            <w:pPr>
              <w:spacing w:after="20"/>
              <w:ind w:left="20"/>
              <w:jc w:val="both"/>
            </w:pPr>
            <w:r>
              <w:rPr>
                <w:rFonts w:ascii="Times New Roman"/>
                <w:b w:val="false"/>
                <w:i w:val="false"/>
                <w:color w:val="000000"/>
                <w:sz w:val="20"/>
              </w:rPr>
              <w:t>
3.11</w:t>
            </w:r>
          </w:p>
          <w:bookmarkEnd w:id="38"/>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39"/>
          <w:p>
            <w:pPr>
              <w:spacing w:after="20"/>
              <w:ind w:left="20"/>
              <w:jc w:val="both"/>
            </w:pPr>
            <w:r>
              <w:rPr>
                <w:rFonts w:ascii="Times New Roman"/>
                <w:b w:val="false"/>
                <w:i w:val="false"/>
                <w:color w:val="000000"/>
                <w:sz w:val="20"/>
              </w:rPr>
              <w:t>
3.12</w:t>
            </w:r>
          </w:p>
          <w:bookmarkEnd w:id="39"/>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ценные бумаги Республики Казахстан, выпущенные Правительством Республики Казахстан и Национальным Банком Республики Казахстан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40"/>
          <w:p>
            <w:pPr>
              <w:spacing w:after="20"/>
              <w:ind w:left="20"/>
              <w:jc w:val="both"/>
            </w:pPr>
            <w:r>
              <w:rPr>
                <w:rFonts w:ascii="Times New Roman"/>
                <w:b w:val="false"/>
                <w:i w:val="false"/>
                <w:color w:val="000000"/>
                <w:sz w:val="20"/>
              </w:rPr>
              <w:t>
3.13</w:t>
            </w:r>
          </w:p>
          <w:bookmarkEnd w:id="40"/>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41"/>
          <w:p>
            <w:pPr>
              <w:spacing w:after="20"/>
              <w:ind w:left="20"/>
              <w:jc w:val="both"/>
            </w:pPr>
            <w:r>
              <w:rPr>
                <w:rFonts w:ascii="Times New Roman"/>
                <w:b w:val="false"/>
                <w:i w:val="false"/>
                <w:color w:val="000000"/>
                <w:sz w:val="20"/>
              </w:rPr>
              <w:t>
3.14</w:t>
            </w:r>
          </w:p>
          <w:bookmarkEnd w:id="41"/>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42"/>
          <w:p>
            <w:pPr>
              <w:spacing w:after="20"/>
              <w:ind w:left="20"/>
              <w:jc w:val="both"/>
            </w:pPr>
            <w:r>
              <w:rPr>
                <w:rFonts w:ascii="Times New Roman"/>
                <w:b w:val="false"/>
                <w:i w:val="false"/>
                <w:color w:val="000000"/>
                <w:sz w:val="20"/>
              </w:rPr>
              <w:t>
4</w:t>
            </w:r>
          </w:p>
          <w:bookmarkEnd w:id="42"/>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центральных правительств иностранных государств и центральных банков иностранных государств, номинированные в валюте соответствующих стран, в случае взвешивания по степени кредитного риска выше 0 (нуля) процентов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43"/>
          <w:p>
            <w:pPr>
              <w:spacing w:after="20"/>
              <w:ind w:left="20"/>
              <w:jc w:val="both"/>
            </w:pPr>
            <w:r>
              <w:rPr>
                <w:rFonts w:ascii="Times New Roman"/>
                <w:b w:val="false"/>
                <w:i w:val="false"/>
                <w:color w:val="000000"/>
                <w:sz w:val="20"/>
              </w:rPr>
              <w:t>
Высококачественные ликвидные активы второго уровня</w:t>
            </w:r>
          </w:p>
          <w:bookmarkEnd w:id="43"/>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44"/>
          <w:p>
            <w:pPr>
              <w:spacing w:after="20"/>
              <w:ind w:left="20"/>
              <w:jc w:val="both"/>
            </w:pPr>
            <w:r>
              <w:rPr>
                <w:rFonts w:ascii="Times New Roman"/>
                <w:b w:val="false"/>
                <w:i w:val="false"/>
                <w:color w:val="000000"/>
                <w:sz w:val="20"/>
              </w:rPr>
              <w:t>
5</w:t>
            </w:r>
          </w:p>
          <w:bookmarkEnd w:id="44"/>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Республики Казахстан, в том числе ценные бумаги, выпущенные местными органами власти Республики Казахстан, взвешиваемые по степени кредитного риска 20 (двадцать) процентов, в том числе: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45"/>
          <w:p>
            <w:pPr>
              <w:spacing w:after="20"/>
              <w:ind w:left="20"/>
              <w:jc w:val="both"/>
            </w:pPr>
            <w:r>
              <w:rPr>
                <w:rFonts w:ascii="Times New Roman"/>
                <w:b w:val="false"/>
                <w:i w:val="false"/>
                <w:color w:val="000000"/>
                <w:sz w:val="20"/>
              </w:rPr>
              <w:t>
5.1</w:t>
            </w:r>
          </w:p>
          <w:bookmarkEnd w:id="45"/>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Республики Казахстан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46"/>
          <w:p>
            <w:pPr>
              <w:spacing w:after="20"/>
              <w:ind w:left="20"/>
              <w:jc w:val="both"/>
            </w:pPr>
            <w:r>
              <w:rPr>
                <w:rFonts w:ascii="Times New Roman"/>
                <w:b w:val="false"/>
                <w:i w:val="false"/>
                <w:color w:val="000000"/>
                <w:sz w:val="20"/>
              </w:rPr>
              <w:t>
5.2</w:t>
            </w:r>
          </w:p>
          <w:bookmarkEnd w:id="46"/>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47"/>
          <w:p>
            <w:pPr>
              <w:spacing w:after="20"/>
              <w:ind w:left="20"/>
              <w:jc w:val="both"/>
            </w:pPr>
            <w:r>
              <w:rPr>
                <w:rFonts w:ascii="Times New Roman"/>
                <w:b w:val="false"/>
                <w:i w:val="false"/>
                <w:color w:val="000000"/>
                <w:sz w:val="20"/>
              </w:rPr>
              <w:t>
5.3</w:t>
            </w:r>
          </w:p>
          <w:bookmarkEnd w:id="47"/>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Республики Казахстан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48"/>
          <w:p>
            <w:pPr>
              <w:spacing w:after="20"/>
              <w:ind w:left="20"/>
              <w:jc w:val="both"/>
            </w:pPr>
            <w:r>
              <w:rPr>
                <w:rFonts w:ascii="Times New Roman"/>
                <w:b w:val="false"/>
                <w:i w:val="false"/>
                <w:color w:val="000000"/>
                <w:sz w:val="20"/>
              </w:rPr>
              <w:t>
6</w:t>
            </w:r>
          </w:p>
          <w:bookmarkEnd w:id="48"/>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иностранных государств, центральным банкам иностранных государств, местным органам власти иностранных государств, международным финансовым организациям, взвешиваемые по степени кредитного риска 20 (двадцать) процентов, в том числе: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49"/>
          <w:p>
            <w:pPr>
              <w:spacing w:after="20"/>
              <w:ind w:left="20"/>
              <w:jc w:val="both"/>
            </w:pPr>
            <w:r>
              <w:rPr>
                <w:rFonts w:ascii="Times New Roman"/>
                <w:b w:val="false"/>
                <w:i w:val="false"/>
                <w:color w:val="000000"/>
                <w:sz w:val="20"/>
              </w:rPr>
              <w:t>
6.1</w:t>
            </w:r>
          </w:p>
          <w:bookmarkEnd w:id="49"/>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центральными правительствами иностранных государств и центральными банками иностранных государств, имеющих суверенный рейтинг от "А+" до "А-" агентства Standard &amp; Poor's или рейтинг аналогичного уровня одного из других рейтинговых агентств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50"/>
          <w:p>
            <w:pPr>
              <w:spacing w:after="20"/>
              <w:ind w:left="20"/>
              <w:jc w:val="both"/>
            </w:pPr>
            <w:r>
              <w:rPr>
                <w:rFonts w:ascii="Times New Roman"/>
                <w:b w:val="false"/>
                <w:i w:val="false"/>
                <w:color w:val="000000"/>
                <w:sz w:val="20"/>
              </w:rPr>
              <w:t>
6.2</w:t>
            </w:r>
          </w:p>
          <w:bookmarkEnd w:id="50"/>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местными органами власти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51"/>
          <w:p>
            <w:pPr>
              <w:spacing w:after="20"/>
              <w:ind w:left="20"/>
              <w:jc w:val="both"/>
            </w:pPr>
            <w:r>
              <w:rPr>
                <w:rFonts w:ascii="Times New Roman"/>
                <w:b w:val="false"/>
                <w:i w:val="false"/>
                <w:color w:val="000000"/>
                <w:sz w:val="20"/>
              </w:rPr>
              <w:t>
6.3</w:t>
            </w:r>
          </w:p>
          <w:bookmarkEnd w:id="51"/>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международными финансовыми организациями, имеющими долговой рейтинг от "А+" до "А-" агентства Standard &amp; Poor's или рейтинг аналогичного уровня одного из других рейтинговых агентств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52"/>
          <w:p>
            <w:pPr>
              <w:spacing w:after="20"/>
              <w:ind w:left="20"/>
              <w:jc w:val="both"/>
            </w:pPr>
            <w:r>
              <w:rPr>
                <w:rFonts w:ascii="Times New Roman"/>
                <w:b w:val="false"/>
                <w:i w:val="false"/>
                <w:color w:val="000000"/>
                <w:sz w:val="20"/>
              </w:rPr>
              <w:t>
6.4</w:t>
            </w:r>
          </w:p>
          <w:bookmarkEnd w:id="52"/>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53"/>
          <w:p>
            <w:pPr>
              <w:spacing w:after="20"/>
              <w:ind w:left="20"/>
              <w:jc w:val="both"/>
            </w:pPr>
            <w:r>
              <w:rPr>
                <w:rFonts w:ascii="Times New Roman"/>
                <w:b w:val="false"/>
                <w:i w:val="false"/>
                <w:color w:val="000000"/>
                <w:sz w:val="20"/>
              </w:rPr>
              <w:t>
6.5</w:t>
            </w:r>
          </w:p>
          <w:bookmarkEnd w:id="53"/>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54"/>
          <w:p>
            <w:pPr>
              <w:spacing w:after="20"/>
              <w:ind w:left="20"/>
              <w:jc w:val="both"/>
            </w:pPr>
            <w:r>
              <w:rPr>
                <w:rFonts w:ascii="Times New Roman"/>
                <w:b w:val="false"/>
                <w:i w:val="false"/>
                <w:color w:val="000000"/>
                <w:sz w:val="20"/>
              </w:rPr>
              <w:t>
6.6</w:t>
            </w:r>
          </w:p>
          <w:bookmarkEnd w:id="54"/>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Standard &amp; Poor's или рейтинг аналогичного уровня одного из других рейтинговых агентств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55"/>
          <w:p>
            <w:pPr>
              <w:spacing w:after="20"/>
              <w:ind w:left="20"/>
              <w:jc w:val="both"/>
            </w:pPr>
            <w:r>
              <w:rPr>
                <w:rFonts w:ascii="Times New Roman"/>
                <w:b w:val="false"/>
                <w:i w:val="false"/>
                <w:color w:val="000000"/>
                <w:sz w:val="20"/>
              </w:rPr>
              <w:t>
6.7</w:t>
            </w:r>
          </w:p>
          <w:bookmarkEnd w:id="55"/>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56"/>
          <w:p>
            <w:pPr>
              <w:spacing w:after="20"/>
              <w:ind w:left="20"/>
              <w:jc w:val="both"/>
            </w:pPr>
            <w:r>
              <w:rPr>
                <w:rFonts w:ascii="Times New Roman"/>
                <w:b w:val="false"/>
                <w:i w:val="false"/>
                <w:color w:val="000000"/>
                <w:sz w:val="20"/>
              </w:rPr>
              <w:t>
6.8</w:t>
            </w:r>
          </w:p>
          <w:bookmarkEnd w:id="56"/>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или рейтинг аналогичного уровня одного из других рейтинговых агентств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57"/>
          <w:p>
            <w:pPr>
              <w:spacing w:after="20"/>
              <w:ind w:left="20"/>
              <w:jc w:val="both"/>
            </w:pPr>
            <w:r>
              <w:rPr>
                <w:rFonts w:ascii="Times New Roman"/>
                <w:b w:val="false"/>
                <w:i w:val="false"/>
                <w:color w:val="000000"/>
                <w:sz w:val="20"/>
              </w:rPr>
              <w:t>
6.9</w:t>
            </w:r>
          </w:p>
          <w:bookmarkEnd w:id="57"/>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или рейтинг аналогичного уровня одного из других рейтинговых агентств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58"/>
          <w:p>
            <w:pPr>
              <w:spacing w:after="20"/>
              <w:ind w:left="20"/>
              <w:jc w:val="both"/>
            </w:pPr>
            <w:r>
              <w:rPr>
                <w:rFonts w:ascii="Times New Roman"/>
                <w:b w:val="false"/>
                <w:i w:val="false"/>
                <w:color w:val="000000"/>
                <w:sz w:val="20"/>
              </w:rPr>
              <w:t>
6.10</w:t>
            </w:r>
          </w:p>
          <w:bookmarkEnd w:id="58"/>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59"/>
          <w:p>
            <w:pPr>
              <w:spacing w:after="20"/>
              <w:ind w:left="20"/>
              <w:jc w:val="both"/>
            </w:pPr>
            <w:r>
              <w:rPr>
                <w:rFonts w:ascii="Times New Roman"/>
                <w:b w:val="false"/>
                <w:i w:val="false"/>
                <w:color w:val="000000"/>
                <w:sz w:val="20"/>
              </w:rPr>
              <w:t>
6.11</w:t>
            </w:r>
          </w:p>
          <w:bookmarkEnd w:id="59"/>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или рейтинг аналогичного уровня одного из других рейтинговых агентств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60"/>
          <w:p>
            <w:pPr>
              <w:spacing w:after="20"/>
              <w:ind w:left="20"/>
              <w:jc w:val="both"/>
            </w:pPr>
            <w:r>
              <w:rPr>
                <w:rFonts w:ascii="Times New Roman"/>
                <w:b w:val="false"/>
                <w:i w:val="false"/>
                <w:color w:val="000000"/>
                <w:sz w:val="20"/>
              </w:rPr>
              <w:t>
6.12</w:t>
            </w:r>
          </w:p>
          <w:bookmarkEnd w:id="60"/>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61"/>
          <w:p>
            <w:pPr>
              <w:spacing w:after="20"/>
              <w:ind w:left="20"/>
              <w:jc w:val="both"/>
            </w:pPr>
            <w:r>
              <w:rPr>
                <w:rFonts w:ascii="Times New Roman"/>
                <w:b w:val="false"/>
                <w:i w:val="false"/>
                <w:color w:val="000000"/>
                <w:sz w:val="20"/>
              </w:rPr>
              <w:t>
7</w:t>
            </w:r>
          </w:p>
          <w:bookmarkEnd w:id="61"/>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нефинансовыми организациями, имеющие долгосрочный рейтинг не ниже "АА-" агентства Standard &amp; Poor’s или рейтинг аналогичного уровня одного из других рейтинговых агентств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62"/>
          <w:p>
            <w:pPr>
              <w:spacing w:after="20"/>
              <w:ind w:left="20"/>
              <w:jc w:val="both"/>
            </w:pPr>
            <w:r>
              <w:rPr>
                <w:rFonts w:ascii="Times New Roman"/>
                <w:b w:val="false"/>
                <w:i w:val="false"/>
                <w:color w:val="000000"/>
                <w:sz w:val="20"/>
              </w:rPr>
              <w:t>
8</w:t>
            </w:r>
          </w:p>
          <w:bookmarkEnd w:id="62"/>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ценные бумаги, не являющиеся обязательством банка, имеющие долгосрочный рейтинг не ниже "АА-" агентства Standard &amp; Poor’s или рейтинг аналогичного уровня одного из других рейтинговых агентств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63"/>
          <w:p>
            <w:pPr>
              <w:spacing w:after="20"/>
              <w:ind w:left="20"/>
              <w:jc w:val="both"/>
            </w:pPr>
            <w:r>
              <w:rPr>
                <w:rFonts w:ascii="Times New Roman"/>
                <w:b w:val="false"/>
                <w:i w:val="false"/>
                <w:color w:val="000000"/>
                <w:sz w:val="20"/>
              </w:rPr>
              <w:t>
Денежные оттоки по депозитам физических лиц</w:t>
            </w:r>
          </w:p>
          <w:bookmarkEnd w:id="63"/>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64"/>
          <w:p>
            <w:pPr>
              <w:spacing w:after="20"/>
              <w:ind w:left="20"/>
              <w:jc w:val="both"/>
            </w:pPr>
            <w:r>
              <w:rPr>
                <w:rFonts w:ascii="Times New Roman"/>
                <w:b w:val="false"/>
                <w:i w:val="false"/>
                <w:color w:val="000000"/>
                <w:sz w:val="20"/>
              </w:rPr>
              <w:t>
9</w:t>
            </w:r>
          </w:p>
          <w:bookmarkEnd w:id="64"/>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Стабильные депозиты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65"/>
          <w:p>
            <w:pPr>
              <w:spacing w:after="20"/>
              <w:ind w:left="20"/>
              <w:jc w:val="both"/>
            </w:pPr>
            <w:r>
              <w:rPr>
                <w:rFonts w:ascii="Times New Roman"/>
                <w:b w:val="false"/>
                <w:i w:val="false"/>
                <w:color w:val="000000"/>
                <w:sz w:val="20"/>
              </w:rPr>
              <w:t>
10</w:t>
            </w:r>
          </w:p>
          <w:bookmarkEnd w:id="65"/>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стабильные депозиты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66"/>
          <w:p>
            <w:pPr>
              <w:spacing w:after="20"/>
              <w:ind w:left="20"/>
              <w:jc w:val="both"/>
            </w:pPr>
            <w:r>
              <w:rPr>
                <w:rFonts w:ascii="Times New Roman"/>
                <w:b w:val="false"/>
                <w:i w:val="false"/>
                <w:color w:val="000000"/>
                <w:sz w:val="20"/>
              </w:rPr>
              <w:t>
Денежные оттоки по обязательствам перед юридическими лицами,</w:t>
            </w:r>
          </w:p>
          <w:bookmarkEnd w:id="66"/>
          <w:p>
            <w:pPr>
              <w:spacing w:after="20"/>
              <w:ind w:left="20"/>
              <w:jc w:val="both"/>
            </w:pPr>
            <w:r>
              <w:rPr>
                <w:rFonts w:ascii="Times New Roman"/>
                <w:b w:val="false"/>
                <w:i w:val="false"/>
                <w:color w:val="000000"/>
                <w:sz w:val="20"/>
              </w:rPr>
              <w:t>
субъектами малого предпринимательства, не обеспеченным активами банка</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67"/>
          <w:p>
            <w:pPr>
              <w:spacing w:after="20"/>
              <w:ind w:left="20"/>
              <w:jc w:val="both"/>
            </w:pPr>
            <w:r>
              <w:rPr>
                <w:rFonts w:ascii="Times New Roman"/>
                <w:b w:val="false"/>
                <w:i w:val="false"/>
                <w:color w:val="000000"/>
                <w:sz w:val="20"/>
              </w:rPr>
              <w:t>
11</w:t>
            </w:r>
          </w:p>
          <w:bookmarkEnd w:id="67"/>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нефинансовыми организациями, являющимися субъектами малого предпринимательства, полный объем которых не превышает в эквиваленте 1 (один) миллион долларов Соединенных Штатов Америки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68"/>
          <w:p>
            <w:pPr>
              <w:spacing w:after="20"/>
              <w:ind w:left="20"/>
              <w:jc w:val="both"/>
            </w:pPr>
            <w:r>
              <w:rPr>
                <w:rFonts w:ascii="Times New Roman"/>
                <w:b w:val="false"/>
                <w:i w:val="false"/>
                <w:color w:val="000000"/>
                <w:sz w:val="20"/>
              </w:rPr>
              <w:t>
12</w:t>
            </w:r>
          </w:p>
          <w:bookmarkEnd w:id="68"/>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деятельностью по управлению ликвидностью</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69"/>
          <w:p>
            <w:pPr>
              <w:spacing w:after="20"/>
              <w:ind w:left="20"/>
              <w:jc w:val="both"/>
            </w:pPr>
            <w:r>
              <w:rPr>
                <w:rFonts w:ascii="Times New Roman"/>
                <w:b w:val="false"/>
                <w:i w:val="false"/>
                <w:color w:val="000000"/>
                <w:sz w:val="20"/>
              </w:rPr>
              <w:t>
13</w:t>
            </w:r>
          </w:p>
          <w:bookmarkEnd w:id="69"/>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нефинансовых организаций, Правительства Республики Казахстан, Национального Банка Республики Казахстан, местных органов власти Республики Казахстан, международных финансовых организаций, центральных правительств иностранных государств, центральных банков иностранных государств, местных органов власти иностранных государств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70"/>
          <w:p>
            <w:pPr>
              <w:spacing w:after="20"/>
              <w:ind w:left="20"/>
              <w:jc w:val="both"/>
            </w:pPr>
            <w:r>
              <w:rPr>
                <w:rFonts w:ascii="Times New Roman"/>
                <w:b w:val="false"/>
                <w:i w:val="false"/>
                <w:color w:val="000000"/>
                <w:sz w:val="20"/>
              </w:rPr>
              <w:t>
14</w:t>
            </w:r>
          </w:p>
          <w:bookmarkEnd w:id="70"/>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иными юридическими лицами, в том числе обязательства по выпущенным ценным бумагам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71"/>
          <w:p>
            <w:pPr>
              <w:spacing w:after="20"/>
              <w:ind w:left="20"/>
              <w:jc w:val="both"/>
            </w:pPr>
            <w:r>
              <w:rPr>
                <w:rFonts w:ascii="Times New Roman"/>
                <w:b w:val="false"/>
                <w:i w:val="false"/>
                <w:color w:val="000000"/>
                <w:sz w:val="20"/>
              </w:rPr>
              <w:t>
Денежные оттоки по обязательствам перед юридическими лицами,</w:t>
            </w:r>
          </w:p>
          <w:bookmarkEnd w:id="71"/>
          <w:p>
            <w:pPr>
              <w:spacing w:after="20"/>
              <w:ind w:left="20"/>
              <w:jc w:val="both"/>
            </w:pPr>
            <w:r>
              <w:rPr>
                <w:rFonts w:ascii="Times New Roman"/>
                <w:b w:val="false"/>
                <w:i w:val="false"/>
                <w:color w:val="000000"/>
                <w:sz w:val="20"/>
              </w:rPr>
              <w:t>
обеспеченным активами банка</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72"/>
          <w:p>
            <w:pPr>
              <w:spacing w:after="20"/>
              <w:ind w:left="20"/>
              <w:jc w:val="both"/>
            </w:pPr>
            <w:r>
              <w:rPr>
                <w:rFonts w:ascii="Times New Roman"/>
                <w:b w:val="false"/>
                <w:i w:val="false"/>
                <w:color w:val="000000"/>
                <w:sz w:val="20"/>
              </w:rPr>
              <w:t>
15</w:t>
            </w:r>
          </w:p>
          <w:bookmarkEnd w:id="72"/>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обеспеченные высококачественными ликвидными активами первого уровня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73"/>
          <w:p>
            <w:pPr>
              <w:spacing w:after="20"/>
              <w:ind w:left="20"/>
              <w:jc w:val="both"/>
            </w:pPr>
            <w:r>
              <w:rPr>
                <w:rFonts w:ascii="Times New Roman"/>
                <w:b w:val="false"/>
                <w:i w:val="false"/>
                <w:color w:val="000000"/>
                <w:sz w:val="20"/>
              </w:rPr>
              <w:t>
16</w:t>
            </w:r>
          </w:p>
          <w:bookmarkEnd w:id="73"/>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перед Правительством Республики Казахстан и Национальным Банком Республики Казахстан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74"/>
          <w:p>
            <w:pPr>
              <w:spacing w:after="20"/>
              <w:ind w:left="20"/>
              <w:jc w:val="both"/>
            </w:pPr>
            <w:r>
              <w:rPr>
                <w:rFonts w:ascii="Times New Roman"/>
                <w:b w:val="false"/>
                <w:i w:val="false"/>
                <w:color w:val="000000"/>
                <w:sz w:val="20"/>
              </w:rPr>
              <w:t>
17</w:t>
            </w:r>
          </w:p>
          <w:bookmarkEnd w:id="74"/>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обеспеченные высококачественными ликвидными активами второго уровня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75"/>
          <w:p>
            <w:pPr>
              <w:spacing w:after="20"/>
              <w:ind w:left="20"/>
              <w:jc w:val="both"/>
            </w:pPr>
            <w:r>
              <w:rPr>
                <w:rFonts w:ascii="Times New Roman"/>
                <w:b w:val="false"/>
                <w:i w:val="false"/>
                <w:color w:val="000000"/>
                <w:sz w:val="20"/>
              </w:rPr>
              <w:t>
18</w:t>
            </w:r>
          </w:p>
          <w:bookmarkEnd w:id="75"/>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местными органами власти Республики Казахстан, международными финансовыми организациями, взвешиваемые по степени кредитного риска не выше 20 (двадцати) процентов, обеспеченные активами, не являющимися высококачественными ликвидными активами первого и второго уровней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76"/>
          <w:p>
            <w:pPr>
              <w:spacing w:after="20"/>
              <w:ind w:left="20"/>
              <w:jc w:val="both"/>
            </w:pPr>
            <w:r>
              <w:rPr>
                <w:rFonts w:ascii="Times New Roman"/>
                <w:b w:val="false"/>
                <w:i w:val="false"/>
                <w:color w:val="000000"/>
                <w:sz w:val="20"/>
              </w:rPr>
              <w:t>
19</w:t>
            </w:r>
          </w:p>
          <w:bookmarkEnd w:id="76"/>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обеспеченные обязательства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77"/>
          <w:p>
            <w:pPr>
              <w:spacing w:after="20"/>
              <w:ind w:left="20"/>
              <w:jc w:val="both"/>
            </w:pPr>
            <w:r>
              <w:rPr>
                <w:rFonts w:ascii="Times New Roman"/>
                <w:b w:val="false"/>
                <w:i w:val="false"/>
                <w:color w:val="000000"/>
                <w:sz w:val="20"/>
              </w:rPr>
              <w:t>
Дополнительные денежные оттоки по условным и возможным обязательствам</w:t>
            </w:r>
          </w:p>
          <w:bookmarkEnd w:id="77"/>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78"/>
          <w:p>
            <w:pPr>
              <w:spacing w:after="20"/>
              <w:ind w:left="20"/>
              <w:jc w:val="both"/>
            </w:pPr>
            <w:r>
              <w:rPr>
                <w:rFonts w:ascii="Times New Roman"/>
                <w:b w:val="false"/>
                <w:i w:val="false"/>
                <w:color w:val="000000"/>
                <w:sz w:val="20"/>
              </w:rPr>
              <w:t>
20</w:t>
            </w:r>
          </w:p>
          <w:bookmarkEnd w:id="78"/>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потребность в ликвидности по условным обязательствам, сделкам с производными финансовыми инструментами и иным операциям в полном размере при снижении рейтинга банка на 1 (одну), 2 (две) либо 3 (три) ступени от текущего рейтинга банка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79"/>
          <w:p>
            <w:pPr>
              <w:spacing w:after="20"/>
              <w:ind w:left="20"/>
              <w:jc w:val="both"/>
            </w:pPr>
            <w:r>
              <w:rPr>
                <w:rFonts w:ascii="Times New Roman"/>
                <w:b w:val="false"/>
                <w:i w:val="false"/>
                <w:color w:val="000000"/>
                <w:sz w:val="20"/>
              </w:rPr>
              <w:t>
21</w:t>
            </w:r>
          </w:p>
          <w:bookmarkEnd w:id="79"/>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при изменении рыночной оценки позиций по производным финансовым инструментам или иным операциям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Наибольший 30</w:t>
            </w:r>
          </w:p>
          <w:p>
            <w:pPr>
              <w:spacing w:after="20"/>
              <w:ind w:left="20"/>
              <w:jc w:val="both"/>
            </w:pPr>
            <w:r>
              <w:rPr>
                <w:rFonts w:ascii="Times New Roman"/>
                <w:b w:val="false"/>
                <w:i w:val="false"/>
                <w:color w:val="000000"/>
                <w:sz w:val="20"/>
              </w:rPr>
              <w:t>
(тридцатидневный) нетто отток за предыдущие 12 (двенадцать) месяцев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80"/>
          <w:p>
            <w:pPr>
              <w:spacing w:after="20"/>
              <w:ind w:left="20"/>
              <w:jc w:val="both"/>
            </w:pPr>
            <w:r>
              <w:rPr>
                <w:rFonts w:ascii="Times New Roman"/>
                <w:b w:val="false"/>
                <w:i w:val="false"/>
                <w:color w:val="000000"/>
                <w:sz w:val="20"/>
              </w:rPr>
              <w:t>
22</w:t>
            </w:r>
          </w:p>
          <w:bookmarkEnd w:id="80"/>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при переоценке обеспечения (за исключением высококачественных ликвидных активов первого уровня) по производным финансовым инструментам и иным операциям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81"/>
          <w:p>
            <w:pPr>
              <w:spacing w:after="20"/>
              <w:ind w:left="20"/>
              <w:jc w:val="both"/>
            </w:pPr>
            <w:r>
              <w:rPr>
                <w:rFonts w:ascii="Times New Roman"/>
                <w:b w:val="false"/>
                <w:i w:val="false"/>
                <w:color w:val="000000"/>
                <w:sz w:val="20"/>
              </w:rPr>
              <w:t>
23</w:t>
            </w:r>
          </w:p>
          <w:bookmarkEnd w:id="81"/>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превышения обеспечения, удерживаемого банком в связи с поддержанием позиции по производным финансовым инструментам, по которому предусмотрен отзыв в любое время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82"/>
          <w:p>
            <w:pPr>
              <w:spacing w:after="20"/>
              <w:ind w:left="20"/>
              <w:jc w:val="both"/>
            </w:pPr>
            <w:r>
              <w:rPr>
                <w:rFonts w:ascii="Times New Roman"/>
                <w:b w:val="false"/>
                <w:i w:val="false"/>
                <w:color w:val="000000"/>
                <w:sz w:val="20"/>
              </w:rPr>
              <w:t>
24</w:t>
            </w:r>
          </w:p>
          <w:bookmarkEnd w:id="82"/>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по операциям, предусматривающим предоставление банком обеспечения, по требованию контрагента в соответствии с условиями договора в случае, если обеспечение не предоставлено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83"/>
          <w:p>
            <w:pPr>
              <w:spacing w:after="20"/>
              <w:ind w:left="20"/>
              <w:jc w:val="both"/>
            </w:pPr>
            <w:r>
              <w:rPr>
                <w:rFonts w:ascii="Times New Roman"/>
                <w:b w:val="false"/>
                <w:i w:val="false"/>
                <w:color w:val="000000"/>
                <w:sz w:val="20"/>
              </w:rPr>
              <w:t>
25</w:t>
            </w:r>
          </w:p>
          <w:bookmarkEnd w:id="83"/>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связанная с возможностью замены обеспечения на активы, не являющиеся высококачественными ликвидными активами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84"/>
          <w:p>
            <w:pPr>
              <w:spacing w:after="20"/>
              <w:ind w:left="20"/>
              <w:jc w:val="both"/>
            </w:pPr>
            <w:r>
              <w:rPr>
                <w:rFonts w:ascii="Times New Roman"/>
                <w:b w:val="false"/>
                <w:i w:val="false"/>
                <w:color w:val="000000"/>
                <w:sz w:val="20"/>
              </w:rPr>
              <w:t>
26</w:t>
            </w:r>
          </w:p>
          <w:bookmarkEnd w:id="84"/>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 по ценным бумагам, выпущенным банком, обеспеченным поступлением денег по активам, и имеющим срок погашения в течение календарного месяца, следующего за датой расчета коэффициента покрытия ликвидности (в том числе по ипотечным ценным бумагам)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85"/>
          <w:p>
            <w:pPr>
              <w:spacing w:after="20"/>
              <w:ind w:left="20"/>
              <w:jc w:val="both"/>
            </w:pPr>
            <w:r>
              <w:rPr>
                <w:rFonts w:ascii="Times New Roman"/>
                <w:b w:val="false"/>
                <w:i w:val="false"/>
                <w:color w:val="000000"/>
                <w:sz w:val="20"/>
              </w:rPr>
              <w:t>
27</w:t>
            </w:r>
          </w:p>
          <w:bookmarkEnd w:id="85"/>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 по ценным бумагам, обеспеченным поступлением денег по активам и выпущенным дочерними специальными организациями банка, имеющим срок погашения в течение календарного месяца, следующего за датой расчета коэффициента покрытия ликвидности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86"/>
          <w:p>
            <w:pPr>
              <w:spacing w:after="20"/>
              <w:ind w:left="20"/>
              <w:jc w:val="both"/>
            </w:pPr>
            <w:r>
              <w:rPr>
                <w:rFonts w:ascii="Times New Roman"/>
                <w:b w:val="false"/>
                <w:i w:val="false"/>
                <w:color w:val="000000"/>
                <w:sz w:val="20"/>
              </w:rPr>
              <w:t>
28</w:t>
            </w:r>
          </w:p>
          <w:bookmarkEnd w:id="86"/>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физическим лицам и субъектам малого предпринимательства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87"/>
          <w:p>
            <w:pPr>
              <w:spacing w:after="20"/>
              <w:ind w:left="20"/>
              <w:jc w:val="both"/>
            </w:pPr>
            <w:r>
              <w:rPr>
                <w:rFonts w:ascii="Times New Roman"/>
                <w:b w:val="false"/>
                <w:i w:val="false"/>
                <w:color w:val="000000"/>
                <w:sz w:val="20"/>
              </w:rPr>
              <w:t>
29</w:t>
            </w:r>
          </w:p>
          <w:bookmarkEnd w:id="87"/>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предоставленных нефинансовым организациям, Правительству Республики Казахстан, Национальному Банку Республики Казахстан, местным органам власти Республики Казахстан и международным финансовым организациям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88"/>
          <w:p>
            <w:pPr>
              <w:spacing w:after="20"/>
              <w:ind w:left="20"/>
              <w:jc w:val="both"/>
            </w:pPr>
            <w:r>
              <w:rPr>
                <w:rFonts w:ascii="Times New Roman"/>
                <w:b w:val="false"/>
                <w:i w:val="false"/>
                <w:color w:val="000000"/>
                <w:sz w:val="20"/>
              </w:rPr>
              <w:t>
30</w:t>
            </w:r>
          </w:p>
          <w:bookmarkEnd w:id="88"/>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линий ликвидности, предоставленных нефинансовым организациям, Правительству Республики Казахстан, Национальному Банку Республики Казахстан, местным органам власти Республики Казахстан и международным финансовым организациям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89"/>
          <w:p>
            <w:pPr>
              <w:spacing w:after="20"/>
              <w:ind w:left="20"/>
              <w:jc w:val="both"/>
            </w:pPr>
            <w:r>
              <w:rPr>
                <w:rFonts w:ascii="Times New Roman"/>
                <w:b w:val="false"/>
                <w:i w:val="false"/>
                <w:color w:val="000000"/>
                <w:sz w:val="20"/>
              </w:rPr>
              <w:t>
31</w:t>
            </w:r>
          </w:p>
          <w:bookmarkEnd w:id="89"/>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другим банкам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90"/>
          <w:p>
            <w:pPr>
              <w:spacing w:after="20"/>
              <w:ind w:left="20"/>
              <w:jc w:val="both"/>
            </w:pPr>
            <w:r>
              <w:rPr>
                <w:rFonts w:ascii="Times New Roman"/>
                <w:b w:val="false"/>
                <w:i w:val="false"/>
                <w:color w:val="000000"/>
                <w:sz w:val="20"/>
              </w:rPr>
              <w:t>
32</w:t>
            </w:r>
          </w:p>
          <w:bookmarkEnd w:id="90"/>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предоставленных финансовым организациям, не являющимся банками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91"/>
          <w:p>
            <w:pPr>
              <w:spacing w:after="20"/>
              <w:ind w:left="20"/>
              <w:jc w:val="both"/>
            </w:pPr>
            <w:r>
              <w:rPr>
                <w:rFonts w:ascii="Times New Roman"/>
                <w:b w:val="false"/>
                <w:i w:val="false"/>
                <w:color w:val="000000"/>
                <w:sz w:val="20"/>
              </w:rPr>
              <w:t>
33</w:t>
            </w:r>
          </w:p>
          <w:bookmarkEnd w:id="91"/>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линий ликвидности, предоставленных иным финансовым организациям, не являющимся банками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92"/>
          <w:p>
            <w:pPr>
              <w:spacing w:after="20"/>
              <w:ind w:left="20"/>
              <w:jc w:val="both"/>
            </w:pPr>
            <w:r>
              <w:rPr>
                <w:rFonts w:ascii="Times New Roman"/>
                <w:b w:val="false"/>
                <w:i w:val="false"/>
                <w:color w:val="000000"/>
                <w:sz w:val="20"/>
              </w:rPr>
              <w:t>
34</w:t>
            </w:r>
          </w:p>
          <w:bookmarkEnd w:id="92"/>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иным юридическим лицам (в том числе дочерними специальными организациями банка)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93"/>
          <w:p>
            <w:pPr>
              <w:spacing w:after="20"/>
              <w:ind w:left="20"/>
              <w:jc w:val="both"/>
            </w:pPr>
            <w:r>
              <w:rPr>
                <w:rFonts w:ascii="Times New Roman"/>
                <w:b w:val="false"/>
                <w:i w:val="false"/>
                <w:color w:val="000000"/>
                <w:sz w:val="20"/>
              </w:rPr>
              <w:t>
35</w:t>
            </w:r>
          </w:p>
          <w:bookmarkEnd w:id="93"/>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финансированием экспорта и импорта товаров и услуг (по гарантиям и поручительствам, аккредитивам, связанным с проведением факторинговых и форфейтинговых операций)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94"/>
          <w:p>
            <w:pPr>
              <w:spacing w:after="20"/>
              <w:ind w:left="20"/>
              <w:jc w:val="both"/>
            </w:pPr>
            <w:r>
              <w:rPr>
                <w:rFonts w:ascii="Times New Roman"/>
                <w:b w:val="false"/>
                <w:i w:val="false"/>
                <w:color w:val="000000"/>
                <w:sz w:val="20"/>
              </w:rPr>
              <w:t>
36</w:t>
            </w:r>
          </w:p>
          <w:bookmarkEnd w:id="94"/>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гарантиям и поручительствам, аккредитивам, не связанным с финансированием экспорта и импорта товаров и услуг</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95"/>
          <w:p>
            <w:pPr>
              <w:spacing w:after="20"/>
              <w:ind w:left="20"/>
              <w:jc w:val="both"/>
            </w:pPr>
            <w:r>
              <w:rPr>
                <w:rFonts w:ascii="Times New Roman"/>
                <w:b w:val="false"/>
                <w:i w:val="false"/>
                <w:color w:val="000000"/>
                <w:sz w:val="20"/>
              </w:rPr>
              <w:t>
37</w:t>
            </w:r>
          </w:p>
          <w:bookmarkEnd w:id="95"/>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оттоки по обязательствам, не включенные в строки 9-36.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96"/>
          <w:p>
            <w:pPr>
              <w:spacing w:after="20"/>
              <w:ind w:left="20"/>
              <w:jc w:val="both"/>
            </w:pPr>
            <w:r>
              <w:rPr>
                <w:rFonts w:ascii="Times New Roman"/>
                <w:b w:val="false"/>
                <w:i w:val="false"/>
                <w:color w:val="000000"/>
                <w:sz w:val="20"/>
              </w:rPr>
              <w:t>
Денежные притоки</w:t>
            </w:r>
          </w:p>
          <w:bookmarkEnd w:id="96"/>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97"/>
          <w:p>
            <w:pPr>
              <w:spacing w:after="20"/>
              <w:ind w:left="20"/>
              <w:jc w:val="both"/>
            </w:pPr>
            <w:r>
              <w:rPr>
                <w:rFonts w:ascii="Times New Roman"/>
                <w:b w:val="false"/>
                <w:i w:val="false"/>
                <w:color w:val="000000"/>
                <w:sz w:val="20"/>
              </w:rPr>
              <w:t>
38</w:t>
            </w:r>
          </w:p>
          <w:bookmarkEnd w:id="97"/>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высококачественными ликвидными активами первого уровня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98"/>
          <w:p>
            <w:pPr>
              <w:spacing w:after="20"/>
              <w:ind w:left="20"/>
              <w:jc w:val="both"/>
            </w:pPr>
            <w:r>
              <w:rPr>
                <w:rFonts w:ascii="Times New Roman"/>
                <w:b w:val="false"/>
                <w:i w:val="false"/>
                <w:color w:val="000000"/>
                <w:sz w:val="20"/>
              </w:rPr>
              <w:t>
39</w:t>
            </w:r>
          </w:p>
          <w:bookmarkEnd w:id="98"/>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высококачественными ликвидными активами второго уровня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99"/>
          <w:p>
            <w:pPr>
              <w:spacing w:after="20"/>
              <w:ind w:left="20"/>
              <w:jc w:val="both"/>
            </w:pPr>
            <w:r>
              <w:rPr>
                <w:rFonts w:ascii="Times New Roman"/>
                <w:b w:val="false"/>
                <w:i w:val="false"/>
                <w:color w:val="000000"/>
                <w:sz w:val="20"/>
              </w:rPr>
              <w:t>
40</w:t>
            </w:r>
          </w:p>
          <w:bookmarkEnd w:id="99"/>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для совершения купли-продажи ценных бумаг под обеспечение активов, не относящихся к высококачественным ликвидным активам (маржинальные сделки)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00"/>
          <w:p>
            <w:pPr>
              <w:spacing w:after="20"/>
              <w:ind w:left="20"/>
              <w:jc w:val="both"/>
            </w:pPr>
            <w:r>
              <w:rPr>
                <w:rFonts w:ascii="Times New Roman"/>
                <w:b w:val="false"/>
                <w:i w:val="false"/>
                <w:color w:val="000000"/>
                <w:sz w:val="20"/>
              </w:rPr>
              <w:t>
41</w:t>
            </w:r>
          </w:p>
          <w:bookmarkEnd w:id="100"/>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Заемные операции, обеспеченные иными активами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01"/>
          <w:p>
            <w:pPr>
              <w:spacing w:after="20"/>
              <w:ind w:left="20"/>
              <w:jc w:val="both"/>
            </w:pPr>
            <w:r>
              <w:rPr>
                <w:rFonts w:ascii="Times New Roman"/>
                <w:b w:val="false"/>
                <w:i w:val="false"/>
                <w:color w:val="000000"/>
                <w:sz w:val="20"/>
              </w:rPr>
              <w:t>
42</w:t>
            </w:r>
          </w:p>
          <w:bookmarkEnd w:id="101"/>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линии, линии ликвидности, предоставленные другими банками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02"/>
          <w:p>
            <w:pPr>
              <w:spacing w:after="20"/>
              <w:ind w:left="20"/>
              <w:jc w:val="both"/>
            </w:pPr>
            <w:r>
              <w:rPr>
                <w:rFonts w:ascii="Times New Roman"/>
                <w:b w:val="false"/>
                <w:i w:val="false"/>
                <w:color w:val="000000"/>
                <w:sz w:val="20"/>
              </w:rPr>
              <w:t>
43</w:t>
            </w:r>
          </w:p>
          <w:bookmarkEnd w:id="102"/>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деятельностью по управлению ликвидностью клиента в других финансовых организациях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03"/>
          <w:p>
            <w:pPr>
              <w:spacing w:after="20"/>
              <w:ind w:left="20"/>
              <w:jc w:val="both"/>
            </w:pPr>
            <w:r>
              <w:rPr>
                <w:rFonts w:ascii="Times New Roman"/>
                <w:b w:val="false"/>
                <w:i w:val="false"/>
                <w:color w:val="000000"/>
                <w:sz w:val="20"/>
              </w:rPr>
              <w:t>
44</w:t>
            </w:r>
          </w:p>
          <w:bookmarkEnd w:id="103"/>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Притоки по кредитам, за исключением займов с просроченной задолженностью по основному долгу и (или) начисленному вознаграждению, в том числе выданным: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04"/>
          <w:p>
            <w:pPr>
              <w:spacing w:after="20"/>
              <w:ind w:left="20"/>
              <w:jc w:val="both"/>
            </w:pPr>
            <w:r>
              <w:rPr>
                <w:rFonts w:ascii="Times New Roman"/>
                <w:b w:val="false"/>
                <w:i w:val="false"/>
                <w:color w:val="000000"/>
                <w:sz w:val="20"/>
              </w:rPr>
              <w:t>
44.1</w:t>
            </w:r>
          </w:p>
          <w:bookmarkEnd w:id="104"/>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и субъектам малого предпринимательства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05"/>
          <w:p>
            <w:pPr>
              <w:spacing w:after="20"/>
              <w:ind w:left="20"/>
              <w:jc w:val="both"/>
            </w:pPr>
            <w:r>
              <w:rPr>
                <w:rFonts w:ascii="Times New Roman"/>
                <w:b w:val="false"/>
                <w:i w:val="false"/>
                <w:color w:val="000000"/>
                <w:sz w:val="20"/>
              </w:rPr>
              <w:t>
44.2</w:t>
            </w:r>
          </w:p>
          <w:bookmarkEnd w:id="105"/>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нефинансовым организациям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06"/>
          <w:p>
            <w:pPr>
              <w:spacing w:after="20"/>
              <w:ind w:left="20"/>
              <w:jc w:val="both"/>
            </w:pPr>
            <w:r>
              <w:rPr>
                <w:rFonts w:ascii="Times New Roman"/>
                <w:b w:val="false"/>
                <w:i w:val="false"/>
                <w:color w:val="000000"/>
                <w:sz w:val="20"/>
              </w:rPr>
              <w:t>
44.3</w:t>
            </w:r>
          </w:p>
          <w:bookmarkEnd w:id="106"/>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финансовым организациям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07"/>
          <w:p>
            <w:pPr>
              <w:spacing w:after="20"/>
              <w:ind w:left="20"/>
              <w:jc w:val="both"/>
            </w:pPr>
            <w:r>
              <w:rPr>
                <w:rFonts w:ascii="Times New Roman"/>
                <w:b w:val="false"/>
                <w:i w:val="false"/>
                <w:color w:val="000000"/>
                <w:sz w:val="20"/>
              </w:rPr>
              <w:t>
45</w:t>
            </w:r>
          </w:p>
          <w:bookmarkEnd w:id="107"/>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притоки по производным финансовым инструментам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08"/>
          <w:p>
            <w:pPr>
              <w:spacing w:after="20"/>
              <w:ind w:left="20"/>
              <w:jc w:val="both"/>
            </w:pPr>
            <w:r>
              <w:rPr>
                <w:rFonts w:ascii="Times New Roman"/>
                <w:b w:val="false"/>
                <w:i w:val="false"/>
                <w:color w:val="000000"/>
                <w:sz w:val="20"/>
              </w:rPr>
              <w:t>
46</w:t>
            </w:r>
          </w:p>
          <w:bookmarkEnd w:id="108"/>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притоки от операций, по договорам которых ожидаются денежные притоки в течение календарного месяца, следующего за датой расчета коэффициента покрытия ликвидности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09"/>
          <w:p>
            <w:pPr>
              <w:spacing w:after="20"/>
              <w:ind w:left="20"/>
              <w:jc w:val="both"/>
            </w:pPr>
            <w:r>
              <w:rPr>
                <w:rFonts w:ascii="Times New Roman"/>
                <w:b w:val="false"/>
                <w:i w:val="false"/>
                <w:color w:val="000000"/>
                <w:sz w:val="20"/>
              </w:rPr>
              <w:t>
47</w:t>
            </w:r>
          </w:p>
          <w:bookmarkEnd w:id="109"/>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10"/>
          <w:p>
            <w:pPr>
              <w:spacing w:after="20"/>
              <w:ind w:left="20"/>
              <w:jc w:val="both"/>
            </w:pPr>
            <w:r>
              <w:rPr>
                <w:rFonts w:ascii="Times New Roman"/>
                <w:b w:val="false"/>
                <w:i w:val="false"/>
                <w:color w:val="000000"/>
                <w:sz w:val="20"/>
              </w:rPr>
              <w:t>
48</w:t>
            </w:r>
          </w:p>
          <w:bookmarkEnd w:id="110"/>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отток денежных средств по операциям банка в течение календарного месяца, следующего за датой расчета коэффициента покрытия ликвидности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11"/>
          <w:p>
            <w:pPr>
              <w:spacing w:after="20"/>
              <w:ind w:left="20"/>
              <w:jc w:val="both"/>
            </w:pPr>
            <w:r>
              <w:rPr>
                <w:rFonts w:ascii="Times New Roman"/>
                <w:b w:val="false"/>
                <w:i w:val="false"/>
                <w:color w:val="000000"/>
                <w:sz w:val="20"/>
              </w:rPr>
              <w:t>
49</w:t>
            </w:r>
          </w:p>
          <w:bookmarkEnd w:id="111"/>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ликвидности (в процентном выражении)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4" w:id="112"/>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bookmarkEnd w:id="112"/>
    <w:p>
      <w:pPr>
        <w:spacing w:after="0"/>
        <w:ind w:left="0"/>
        <w:jc w:val="both"/>
      </w:pPr>
      <w:r>
        <w:rPr>
          <w:rFonts w:ascii="Times New Roman"/>
          <w:b w:val="false"/>
          <w:i w:val="false"/>
          <w:color w:val="000000"/>
          <w:sz w:val="28"/>
        </w:rPr>
        <w:t>
      __________________________________________________________________ _____________</w:t>
      </w:r>
    </w:p>
    <w:p>
      <w:pPr>
        <w:spacing w:after="0"/>
        <w:ind w:left="0"/>
        <w:jc w:val="both"/>
      </w:pPr>
      <w:r>
        <w:rPr>
          <w:rFonts w:ascii="Times New Roman"/>
          <w:b w:val="false"/>
          <w:i w:val="false"/>
          <w:color w:val="000000"/>
          <w:sz w:val="28"/>
        </w:rPr>
        <w:t>
      фамилия, имя, отчество (при его наличии) подпись</w:t>
      </w:r>
    </w:p>
    <w:bookmarkStart w:name="z195" w:id="113"/>
    <w:p>
      <w:pPr>
        <w:spacing w:after="0"/>
        <w:ind w:left="0"/>
        <w:jc w:val="both"/>
      </w:pPr>
      <w:r>
        <w:rPr>
          <w:rFonts w:ascii="Times New Roman"/>
          <w:b w:val="false"/>
          <w:i w:val="false"/>
          <w:color w:val="000000"/>
          <w:sz w:val="28"/>
        </w:rPr>
        <w:t>
      Главный бухгалтер</w:t>
      </w:r>
    </w:p>
    <w:bookmarkEnd w:id="113"/>
    <w:p>
      <w:pPr>
        <w:spacing w:after="0"/>
        <w:ind w:left="0"/>
        <w:jc w:val="both"/>
      </w:pPr>
      <w:r>
        <w:rPr>
          <w:rFonts w:ascii="Times New Roman"/>
          <w:b w:val="false"/>
          <w:i w:val="false"/>
          <w:color w:val="000000"/>
          <w:sz w:val="28"/>
        </w:rPr>
        <w:t>
      __________________________________________________________________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 </w:t>
      </w:r>
    </w:p>
    <w:bookmarkStart w:name="z196" w:id="114"/>
    <w:p>
      <w:pPr>
        <w:spacing w:after="0"/>
        <w:ind w:left="0"/>
        <w:jc w:val="both"/>
      </w:pPr>
      <w:r>
        <w:rPr>
          <w:rFonts w:ascii="Times New Roman"/>
          <w:b w:val="false"/>
          <w:i w:val="false"/>
          <w:color w:val="000000"/>
          <w:sz w:val="28"/>
        </w:rPr>
        <w:t>
      Исполнитель ___________ ____________________________ _________ ____________</w:t>
      </w:r>
    </w:p>
    <w:bookmarkEnd w:id="114"/>
    <w:p>
      <w:pPr>
        <w:spacing w:after="0"/>
        <w:ind w:left="0"/>
        <w:jc w:val="both"/>
      </w:pPr>
      <w:r>
        <w:rPr>
          <w:rFonts w:ascii="Times New Roman"/>
          <w:b w:val="false"/>
          <w:i w:val="false"/>
          <w:color w:val="000000"/>
          <w:sz w:val="28"/>
        </w:rPr>
        <w:t xml:space="preserve">
      должность фамилия, имя, отчество подпись номер </w:t>
      </w:r>
    </w:p>
    <w:p>
      <w:pPr>
        <w:spacing w:after="0"/>
        <w:ind w:left="0"/>
        <w:jc w:val="both"/>
      </w:pPr>
      <w:r>
        <w:rPr>
          <w:rFonts w:ascii="Times New Roman"/>
          <w:b w:val="false"/>
          <w:i w:val="false"/>
          <w:color w:val="000000"/>
          <w:sz w:val="28"/>
        </w:rPr>
        <w:t xml:space="preserve">
      (при его наличии) телефона </w:t>
      </w:r>
    </w:p>
    <w:bookmarkStart w:name="z197" w:id="115"/>
    <w:p>
      <w:pPr>
        <w:spacing w:after="0"/>
        <w:ind w:left="0"/>
        <w:jc w:val="both"/>
      </w:pPr>
      <w:r>
        <w:rPr>
          <w:rFonts w:ascii="Times New Roman"/>
          <w:b w:val="false"/>
          <w:i w:val="false"/>
          <w:color w:val="000000"/>
          <w:sz w:val="28"/>
        </w:rPr>
        <w:t>
      Дата подписания отчета "_____"_____________20___года</w:t>
      </w:r>
    </w:p>
    <w:bookmarkEnd w:id="115"/>
    <w:bookmarkStart w:name="z198" w:id="116"/>
    <w:p>
      <w:pPr>
        <w:spacing w:after="0"/>
        <w:ind w:left="0"/>
        <w:jc w:val="both"/>
      </w:pPr>
      <w:r>
        <w:rPr>
          <w:rFonts w:ascii="Times New Roman"/>
          <w:b w:val="false"/>
          <w:i w:val="false"/>
          <w:color w:val="000000"/>
          <w:sz w:val="28"/>
        </w:rPr>
        <w:t>
      Место для печати (при наличии)</w:t>
      </w:r>
    </w:p>
    <w:bookmarkEnd w:id="116"/>
    <w:bookmarkStart w:name="z199" w:id="117"/>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приведено в приложении к настоящей форме</w:t>
      </w:r>
    </w:p>
    <w:bookmarkEnd w:id="11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отчета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 расшифровке коэффициента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покрытия ликвидности</w:t>
                  </w:r>
                </w:p>
              </w:tc>
            </w:tr>
          </w:tbl>
          <w:p/>
        </w:tc>
      </w:tr>
    </w:tbl>
    <w:bookmarkStart w:name="z201" w:id="11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расшифровке коэффициента покрытия ликвидности</w:t>
      </w:r>
      <w:r>
        <w:br/>
      </w:r>
      <w:r>
        <w:rPr>
          <w:rFonts w:ascii="Times New Roman"/>
          <w:b/>
          <w:i w:val="false"/>
          <w:color w:val="000000"/>
        </w:rPr>
        <w:t>1. Общие положения</w:t>
      </w:r>
    </w:p>
    <w:bookmarkEnd w:id="118"/>
    <w:bookmarkStart w:name="z204" w:id="11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коэффициента покрытия ликвидности" (далее - Форма).</w:t>
      </w:r>
    </w:p>
    <w:bookmarkEnd w:id="119"/>
    <w:bookmarkStart w:name="z205" w:id="12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20"/>
    <w:bookmarkStart w:name="z206" w:id="121"/>
    <w:p>
      <w:pPr>
        <w:spacing w:after="0"/>
        <w:ind w:left="0"/>
        <w:jc w:val="both"/>
      </w:pPr>
      <w:r>
        <w:rPr>
          <w:rFonts w:ascii="Times New Roman"/>
          <w:b w:val="false"/>
          <w:i w:val="false"/>
          <w:color w:val="000000"/>
          <w:sz w:val="28"/>
        </w:rPr>
        <w:t>
      3. Форма составляется ежемесячно банками второго уровня начиная с 30 августа 2016 года и заполняется по состоянию на отчетную дату. Отчетной датой является последний рабочий день месяца. Данные в Форме заполняются в тысячах тенге.</w:t>
      </w:r>
    </w:p>
    <w:bookmarkEnd w:id="121"/>
    <w:bookmarkStart w:name="z207" w:id="122"/>
    <w:p>
      <w:pPr>
        <w:spacing w:after="0"/>
        <w:ind w:left="0"/>
        <w:jc w:val="both"/>
      </w:pPr>
      <w:r>
        <w:rPr>
          <w:rFonts w:ascii="Times New Roman"/>
          <w:b w:val="false"/>
          <w:i w:val="false"/>
          <w:color w:val="000000"/>
          <w:sz w:val="28"/>
        </w:rPr>
        <w:t>
      4. Форму подписывают первый руководитель (на период его отсутствия - лицо, его замещающее), главный бухгалтер и исполнитель.</w:t>
      </w:r>
    </w:p>
    <w:bookmarkEnd w:id="122"/>
    <w:bookmarkStart w:name="z208" w:id="123"/>
    <w:p>
      <w:pPr>
        <w:spacing w:after="0"/>
        <w:ind w:left="0"/>
        <w:jc w:val="both"/>
      </w:pPr>
      <w:r>
        <w:rPr>
          <w:rFonts w:ascii="Times New Roman"/>
          <w:b w:val="false"/>
          <w:i w:val="false"/>
          <w:color w:val="000000"/>
          <w:sz w:val="28"/>
        </w:rPr>
        <w:t xml:space="preserve">
      5. В течение периода с 30 августа 2016 года по 30 июня 2017 года в случае обнаружения неполной и (или) недостоверной информации в Форме после предоставления в Национальный Банк Республики Казахстан банк второго уровня письменно уведомляет об этом уполномоченный орган с приложением информации об ошибках в отчетности, при этом представление доработанной отчетности не требуется. </w:t>
      </w:r>
    </w:p>
    <w:bookmarkEnd w:id="123"/>
    <w:bookmarkStart w:name="z209" w:id="124"/>
    <w:p>
      <w:pPr>
        <w:spacing w:after="0"/>
        <w:ind w:left="0"/>
        <w:jc w:val="left"/>
      </w:pPr>
      <w:r>
        <w:rPr>
          <w:rFonts w:ascii="Times New Roman"/>
          <w:b/>
          <w:i w:val="false"/>
          <w:color w:val="000000"/>
        </w:rPr>
        <w:t xml:space="preserve"> 2. Пояснение по заполнению Формы</w:t>
      </w:r>
    </w:p>
    <w:bookmarkEnd w:id="124"/>
    <w:bookmarkStart w:name="z210" w:id="125"/>
    <w:p>
      <w:pPr>
        <w:spacing w:after="0"/>
        <w:ind w:left="0"/>
        <w:jc w:val="both"/>
      </w:pPr>
      <w:r>
        <w:rPr>
          <w:rFonts w:ascii="Times New Roman"/>
          <w:b w:val="false"/>
          <w:i w:val="false"/>
          <w:color w:val="000000"/>
          <w:sz w:val="28"/>
        </w:rPr>
        <w:t xml:space="preserve">
      6.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147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банка", зарегистрированным в Реестре государственной регистрации нормативных правовых актов под № 13919 (далее – Нормативные значения).</w:t>
      </w:r>
    </w:p>
    <w:bookmarkEnd w:id="125"/>
    <w:bookmarkStart w:name="z211" w:id="126"/>
    <w:p>
      <w:pPr>
        <w:spacing w:after="0"/>
        <w:ind w:left="0"/>
        <w:jc w:val="both"/>
      </w:pPr>
      <w:r>
        <w:rPr>
          <w:rFonts w:ascii="Times New Roman"/>
          <w:b w:val="false"/>
          <w:i w:val="false"/>
          <w:color w:val="000000"/>
          <w:sz w:val="28"/>
        </w:rPr>
        <w:t>
      7. Высококачественные ликвидные активы банка рассчитываются с учетом операционных требований, установленных пунктом 71 Нормативных значений и с применением коэффициентов учета, установленных в приложении 12 к Нормативным значениям.</w:t>
      </w:r>
    </w:p>
    <w:bookmarkEnd w:id="126"/>
    <w:bookmarkStart w:name="z212" w:id="127"/>
    <w:p>
      <w:pPr>
        <w:spacing w:after="0"/>
        <w:ind w:left="0"/>
        <w:jc w:val="both"/>
      </w:pPr>
      <w:r>
        <w:rPr>
          <w:rFonts w:ascii="Times New Roman"/>
          <w:b w:val="false"/>
          <w:i w:val="false"/>
          <w:color w:val="000000"/>
          <w:sz w:val="28"/>
        </w:rPr>
        <w:t>
      8. Денежный отток (приток) рассчитывается как сумма денежных оттоков (притоков) в течение последующего календарного месяца после отчетной даты с применением коэффициентов оттока (притока), установленных в приложении 13 к Нормативным значениям.</w:t>
      </w:r>
    </w:p>
    <w:bookmarkEnd w:id="127"/>
    <w:bookmarkStart w:name="z213" w:id="128"/>
    <w:p>
      <w:pPr>
        <w:spacing w:after="0"/>
        <w:ind w:left="0"/>
        <w:jc w:val="both"/>
      </w:pPr>
      <w:r>
        <w:rPr>
          <w:rFonts w:ascii="Times New Roman"/>
          <w:b w:val="false"/>
          <w:i w:val="false"/>
          <w:color w:val="000000"/>
          <w:sz w:val="28"/>
        </w:rPr>
        <w:t>
      9. При заполнении Формы в строке 47 суммируются данные по высококачественным ликвидным активам первого и второго уровней.</w:t>
      </w:r>
    </w:p>
    <w:bookmarkEnd w:id="128"/>
    <w:bookmarkStart w:name="z214" w:id="129"/>
    <w:p>
      <w:pPr>
        <w:spacing w:after="0"/>
        <w:ind w:left="0"/>
        <w:jc w:val="both"/>
      </w:pPr>
      <w:r>
        <w:rPr>
          <w:rFonts w:ascii="Times New Roman"/>
          <w:b w:val="false"/>
          <w:i w:val="false"/>
          <w:color w:val="000000"/>
          <w:sz w:val="28"/>
        </w:rPr>
        <w:t xml:space="preserve">
      10. При заполнении Формы в строке 48 расчет производится в соответствии с пунктом 74 Нормативных значений. </w:t>
      </w:r>
    </w:p>
    <w:bookmarkEnd w:id="129"/>
    <w:bookmarkStart w:name="z215" w:id="130"/>
    <w:p>
      <w:pPr>
        <w:spacing w:after="0"/>
        <w:ind w:left="0"/>
        <w:jc w:val="both"/>
      </w:pPr>
      <w:r>
        <w:rPr>
          <w:rFonts w:ascii="Times New Roman"/>
          <w:b w:val="false"/>
          <w:i w:val="false"/>
          <w:color w:val="000000"/>
          <w:sz w:val="28"/>
        </w:rPr>
        <w:t>
      11. При заполнении Формы в строке 49 указывается отношение высококачественных ликвидных активов к нетто оттоку денежных средств по операциям банка в течение последующего календарного месяца в процентном выражении.</w:t>
      </w:r>
    </w:p>
    <w:bookmarkEnd w:id="130"/>
    <w:bookmarkStart w:name="z216" w:id="131"/>
    <w:p>
      <w:pPr>
        <w:spacing w:after="0"/>
        <w:ind w:left="0"/>
        <w:jc w:val="both"/>
      </w:pPr>
      <w:r>
        <w:rPr>
          <w:rFonts w:ascii="Times New Roman"/>
          <w:b w:val="false"/>
          <w:i w:val="false"/>
          <w:color w:val="000000"/>
          <w:sz w:val="28"/>
        </w:rPr>
        <w:t>
      12. При заполнении Формы в графе 4 указываются суммы по наименованиям статей в графе 2 за календарный месяц, следующий за отчетной датой, с применением коэффициентов учета установленных в графе 3.</w:t>
      </w:r>
    </w:p>
    <w:bookmarkEnd w:id="13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Национального Банка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августа 2016 года № 188</w:t>
                  </w:r>
                </w:p>
              </w:tc>
            </w:tr>
          </w:tbl>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Нормативным значениям 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методике расчетов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пруденциальных нормативов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иных обязательных 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соблюдению норм и лимитов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размера капитала банка 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определенную дату </w:t>
                  </w:r>
                </w:p>
              </w:tc>
            </w:tr>
          </w:tbl>
          <w:p/>
        </w:tc>
      </w:tr>
    </w:tbl>
    <w:bookmarkStart w:name="z219" w:id="132"/>
    <w:p>
      <w:pPr>
        <w:spacing w:after="0"/>
        <w:ind w:left="0"/>
        <w:jc w:val="left"/>
      </w:pPr>
      <w:r>
        <w:rPr>
          <w:rFonts w:ascii="Times New Roman"/>
          <w:b/>
          <w:i w:val="false"/>
          <w:color w:val="000000"/>
        </w:rPr>
        <w:t xml:space="preserve"> Таблица денежных оттоков и притоков банка</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33"/>
          <w:p>
            <w:pPr>
              <w:spacing w:after="20"/>
              <w:ind w:left="20"/>
              <w:jc w:val="both"/>
            </w:pPr>
            <w:r>
              <w:rPr>
                <w:rFonts w:ascii="Times New Roman"/>
                <w:b w:val="false"/>
                <w:i w:val="false"/>
                <w:color w:val="000000"/>
                <w:sz w:val="20"/>
              </w:rPr>
              <w:t>
№</w:t>
            </w:r>
          </w:p>
          <w:bookmarkEnd w:id="133"/>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оттока (притока) в процентах</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34"/>
          <w:p>
            <w:pPr>
              <w:spacing w:after="20"/>
              <w:ind w:left="20"/>
              <w:jc w:val="both"/>
            </w:pPr>
            <w:r>
              <w:rPr>
                <w:rFonts w:ascii="Times New Roman"/>
                <w:b w:val="false"/>
                <w:i w:val="false"/>
                <w:color w:val="000000"/>
                <w:sz w:val="20"/>
              </w:rPr>
              <w:t>
Денежные оттоки по депозитам физических лиц</w:t>
            </w:r>
          </w:p>
          <w:bookmarkEnd w:id="134"/>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35"/>
          <w:p>
            <w:pPr>
              <w:spacing w:after="20"/>
              <w:ind w:left="20"/>
              <w:jc w:val="both"/>
            </w:pPr>
            <w:r>
              <w:rPr>
                <w:rFonts w:ascii="Times New Roman"/>
                <w:b w:val="false"/>
                <w:i w:val="false"/>
                <w:color w:val="000000"/>
                <w:sz w:val="20"/>
              </w:rPr>
              <w:t>
1</w:t>
            </w:r>
          </w:p>
          <w:bookmarkEnd w:id="135"/>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Стабильные депозиты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36"/>
          <w:p>
            <w:pPr>
              <w:spacing w:after="20"/>
              <w:ind w:left="20"/>
              <w:jc w:val="both"/>
            </w:pPr>
            <w:r>
              <w:rPr>
                <w:rFonts w:ascii="Times New Roman"/>
                <w:b w:val="false"/>
                <w:i w:val="false"/>
                <w:color w:val="000000"/>
                <w:sz w:val="20"/>
              </w:rPr>
              <w:t>
2</w:t>
            </w:r>
          </w:p>
          <w:bookmarkEnd w:id="136"/>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стабильные депозиты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37"/>
          <w:p>
            <w:pPr>
              <w:spacing w:after="20"/>
              <w:ind w:left="20"/>
              <w:jc w:val="both"/>
            </w:pPr>
            <w:r>
              <w:rPr>
                <w:rFonts w:ascii="Times New Roman"/>
                <w:b w:val="false"/>
                <w:i w:val="false"/>
                <w:color w:val="000000"/>
                <w:sz w:val="20"/>
              </w:rPr>
              <w:t>
Денежные оттоки по обязательствам перед юридическими лицами,</w:t>
            </w:r>
          </w:p>
          <w:bookmarkEnd w:id="137"/>
          <w:p>
            <w:pPr>
              <w:spacing w:after="20"/>
              <w:ind w:left="20"/>
              <w:jc w:val="both"/>
            </w:pPr>
            <w:r>
              <w:rPr>
                <w:rFonts w:ascii="Times New Roman"/>
                <w:b w:val="false"/>
                <w:i w:val="false"/>
                <w:color w:val="000000"/>
                <w:sz w:val="20"/>
              </w:rPr>
              <w:t>
субъектами малого предпринимательства, не обеспеченным активами банка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38"/>
          <w:p>
            <w:pPr>
              <w:spacing w:after="20"/>
              <w:ind w:left="20"/>
              <w:jc w:val="both"/>
            </w:pPr>
            <w:r>
              <w:rPr>
                <w:rFonts w:ascii="Times New Roman"/>
                <w:b w:val="false"/>
                <w:i w:val="false"/>
                <w:color w:val="000000"/>
                <w:sz w:val="20"/>
              </w:rPr>
              <w:t>
3</w:t>
            </w:r>
          </w:p>
          <w:bookmarkEnd w:id="138"/>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нефинансовыми организациями, являющимися субъектами малого предпринимательства, полный объем которых не превышает в эквиваленте 1 (один) миллион долларов Соединенных Штатов Америки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39"/>
          <w:p>
            <w:pPr>
              <w:spacing w:after="20"/>
              <w:ind w:left="20"/>
              <w:jc w:val="both"/>
            </w:pPr>
            <w:r>
              <w:rPr>
                <w:rFonts w:ascii="Times New Roman"/>
                <w:b w:val="false"/>
                <w:i w:val="false"/>
                <w:color w:val="000000"/>
                <w:sz w:val="20"/>
              </w:rPr>
              <w:t>
4</w:t>
            </w:r>
          </w:p>
          <w:bookmarkEnd w:id="139"/>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деятельностью по управлению ликвидностью</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40"/>
          <w:p>
            <w:pPr>
              <w:spacing w:after="20"/>
              <w:ind w:left="20"/>
              <w:jc w:val="both"/>
            </w:pPr>
            <w:r>
              <w:rPr>
                <w:rFonts w:ascii="Times New Roman"/>
                <w:b w:val="false"/>
                <w:i w:val="false"/>
                <w:color w:val="000000"/>
                <w:sz w:val="20"/>
              </w:rPr>
              <w:t>
5</w:t>
            </w:r>
          </w:p>
          <w:bookmarkEnd w:id="140"/>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нефинансовых организаций, Правительства Республики Казахстан, Национального Банка, местных органов власти Республики Казахстан, международных финансовых организаций, центральных правительств иностранных государств, центральных банков иностранных государств, местных органов власти иностранных государств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41"/>
          <w:p>
            <w:pPr>
              <w:spacing w:after="20"/>
              <w:ind w:left="20"/>
              <w:jc w:val="both"/>
            </w:pPr>
            <w:r>
              <w:rPr>
                <w:rFonts w:ascii="Times New Roman"/>
                <w:b w:val="false"/>
                <w:i w:val="false"/>
                <w:color w:val="000000"/>
                <w:sz w:val="20"/>
              </w:rPr>
              <w:t>
6</w:t>
            </w:r>
          </w:p>
          <w:bookmarkEnd w:id="141"/>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иными юридическими лицами, в том числе обязательства по выпущенным ценным бумагам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42"/>
          <w:p>
            <w:pPr>
              <w:spacing w:after="20"/>
              <w:ind w:left="20"/>
              <w:jc w:val="both"/>
            </w:pPr>
            <w:r>
              <w:rPr>
                <w:rFonts w:ascii="Times New Roman"/>
                <w:b w:val="false"/>
                <w:i w:val="false"/>
                <w:color w:val="000000"/>
                <w:sz w:val="20"/>
              </w:rPr>
              <w:t>
Денежные оттоки по обязательствам перед юридическими лицами,</w:t>
            </w:r>
          </w:p>
          <w:bookmarkEnd w:id="142"/>
          <w:p>
            <w:pPr>
              <w:spacing w:after="20"/>
              <w:ind w:left="20"/>
              <w:jc w:val="both"/>
            </w:pPr>
            <w:r>
              <w:rPr>
                <w:rFonts w:ascii="Times New Roman"/>
                <w:b w:val="false"/>
                <w:i w:val="false"/>
                <w:color w:val="000000"/>
                <w:sz w:val="20"/>
              </w:rPr>
              <w:t>
обеспеченным активами банка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43"/>
          <w:p>
            <w:pPr>
              <w:spacing w:after="20"/>
              <w:ind w:left="20"/>
              <w:jc w:val="both"/>
            </w:pPr>
            <w:r>
              <w:rPr>
                <w:rFonts w:ascii="Times New Roman"/>
                <w:b w:val="false"/>
                <w:i w:val="false"/>
                <w:color w:val="000000"/>
                <w:sz w:val="20"/>
              </w:rPr>
              <w:t>
7</w:t>
            </w:r>
          </w:p>
          <w:bookmarkEnd w:id="143"/>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обеспеченные высококачественными ликвидными активами первого уровня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44"/>
          <w:p>
            <w:pPr>
              <w:spacing w:after="20"/>
              <w:ind w:left="20"/>
              <w:jc w:val="both"/>
            </w:pPr>
            <w:r>
              <w:rPr>
                <w:rFonts w:ascii="Times New Roman"/>
                <w:b w:val="false"/>
                <w:i w:val="false"/>
                <w:color w:val="000000"/>
                <w:sz w:val="20"/>
              </w:rPr>
              <w:t>
8</w:t>
            </w:r>
          </w:p>
          <w:bookmarkEnd w:id="144"/>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Правительством Республики Казахстан и Национальным Банком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45"/>
          <w:p>
            <w:pPr>
              <w:spacing w:after="20"/>
              <w:ind w:left="20"/>
              <w:jc w:val="both"/>
            </w:pPr>
            <w:r>
              <w:rPr>
                <w:rFonts w:ascii="Times New Roman"/>
                <w:b w:val="false"/>
                <w:i w:val="false"/>
                <w:color w:val="000000"/>
                <w:sz w:val="20"/>
              </w:rPr>
              <w:t>
9</w:t>
            </w:r>
          </w:p>
          <w:bookmarkEnd w:id="145"/>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обеспеченные высококачественными ликвидными активами второго уровня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46"/>
          <w:p>
            <w:pPr>
              <w:spacing w:after="20"/>
              <w:ind w:left="20"/>
              <w:jc w:val="both"/>
            </w:pPr>
            <w:r>
              <w:rPr>
                <w:rFonts w:ascii="Times New Roman"/>
                <w:b w:val="false"/>
                <w:i w:val="false"/>
                <w:color w:val="000000"/>
                <w:sz w:val="20"/>
              </w:rPr>
              <w:t>
10</w:t>
            </w:r>
          </w:p>
          <w:bookmarkEnd w:id="146"/>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местными органами власти Республики Казахстан, международными финансовыми организациями, взвешиваемые по степени кредитного риска не выше 20 (двадцати) процентов, обеспеченные активами, не являющимися высококачественными ликвидными активами первого и второго уровней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47"/>
          <w:p>
            <w:pPr>
              <w:spacing w:after="20"/>
              <w:ind w:left="20"/>
              <w:jc w:val="both"/>
            </w:pPr>
            <w:r>
              <w:rPr>
                <w:rFonts w:ascii="Times New Roman"/>
                <w:b w:val="false"/>
                <w:i w:val="false"/>
                <w:color w:val="000000"/>
                <w:sz w:val="20"/>
              </w:rPr>
              <w:t>
11</w:t>
            </w:r>
          </w:p>
          <w:bookmarkEnd w:id="147"/>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обеспеченные обязательства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48"/>
          <w:p>
            <w:pPr>
              <w:spacing w:after="20"/>
              <w:ind w:left="20"/>
              <w:jc w:val="both"/>
            </w:pPr>
            <w:r>
              <w:rPr>
                <w:rFonts w:ascii="Times New Roman"/>
                <w:b w:val="false"/>
                <w:i w:val="false"/>
                <w:color w:val="000000"/>
                <w:sz w:val="20"/>
              </w:rPr>
              <w:t>
Дополнительные денежные оттоки по условным и возможным обязательствам</w:t>
            </w:r>
          </w:p>
          <w:bookmarkEnd w:id="148"/>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49"/>
          <w:p>
            <w:pPr>
              <w:spacing w:after="20"/>
              <w:ind w:left="20"/>
              <w:jc w:val="both"/>
            </w:pPr>
            <w:r>
              <w:rPr>
                <w:rFonts w:ascii="Times New Roman"/>
                <w:b w:val="false"/>
                <w:i w:val="false"/>
                <w:color w:val="000000"/>
                <w:sz w:val="20"/>
              </w:rPr>
              <w:t>
12</w:t>
            </w:r>
          </w:p>
          <w:bookmarkEnd w:id="149"/>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потребность в ликвидности по условным обязательствам, сделкам с производными финансовыми инструментами и иным операциям в полном размере при снижении рейтинга банка на 1 (одну), 2 (две) либо 3 (три) ступени от текущего рейтинга банка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50"/>
          <w:p>
            <w:pPr>
              <w:spacing w:after="20"/>
              <w:ind w:left="20"/>
              <w:jc w:val="both"/>
            </w:pPr>
            <w:r>
              <w:rPr>
                <w:rFonts w:ascii="Times New Roman"/>
                <w:b w:val="false"/>
                <w:i w:val="false"/>
                <w:color w:val="000000"/>
                <w:sz w:val="20"/>
              </w:rPr>
              <w:t>
13</w:t>
            </w:r>
          </w:p>
          <w:bookmarkEnd w:id="150"/>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Необходимость в дополнительной ликвидности при изменении рыночной оценки позиций по производным финансовым инструментам или иным операциям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Наибольший 30 (тридцатидневный) нетто отток за предыдущие 12 (двенадцать) месяцев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51"/>
          <w:p>
            <w:pPr>
              <w:spacing w:after="20"/>
              <w:ind w:left="20"/>
              <w:jc w:val="both"/>
            </w:pPr>
            <w:r>
              <w:rPr>
                <w:rFonts w:ascii="Times New Roman"/>
                <w:b w:val="false"/>
                <w:i w:val="false"/>
                <w:color w:val="000000"/>
                <w:sz w:val="20"/>
              </w:rPr>
              <w:t>
14</w:t>
            </w:r>
          </w:p>
          <w:bookmarkEnd w:id="151"/>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при переоценке обеспечения (за исключением высококачественных ликвидных активов первого уровня) по производным финансовым инструментам и иным операциям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52"/>
          <w:p>
            <w:pPr>
              <w:spacing w:after="20"/>
              <w:ind w:left="20"/>
              <w:jc w:val="both"/>
            </w:pPr>
            <w:r>
              <w:rPr>
                <w:rFonts w:ascii="Times New Roman"/>
                <w:b w:val="false"/>
                <w:i w:val="false"/>
                <w:color w:val="000000"/>
                <w:sz w:val="20"/>
              </w:rPr>
              <w:t>
15</w:t>
            </w:r>
          </w:p>
          <w:bookmarkEnd w:id="152"/>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превышения обеспечения, удерживаемого банком в связи с поддержанием позиции по производным финансовым инструментам, по которому предусмотрен отзыв в любое время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53"/>
          <w:p>
            <w:pPr>
              <w:spacing w:after="20"/>
              <w:ind w:left="20"/>
              <w:jc w:val="both"/>
            </w:pPr>
            <w:r>
              <w:rPr>
                <w:rFonts w:ascii="Times New Roman"/>
                <w:b w:val="false"/>
                <w:i w:val="false"/>
                <w:color w:val="000000"/>
                <w:sz w:val="20"/>
              </w:rPr>
              <w:t>
16</w:t>
            </w:r>
          </w:p>
          <w:bookmarkEnd w:id="153"/>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по операциям, предусматривающим предоставление банком обеспечения, по требованию контрагента в соответствии с условиями договора, в случае если обеспечение не предоставлено</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54"/>
          <w:p>
            <w:pPr>
              <w:spacing w:after="20"/>
              <w:ind w:left="20"/>
              <w:jc w:val="both"/>
            </w:pPr>
            <w:r>
              <w:rPr>
                <w:rFonts w:ascii="Times New Roman"/>
                <w:b w:val="false"/>
                <w:i w:val="false"/>
                <w:color w:val="000000"/>
                <w:sz w:val="20"/>
              </w:rPr>
              <w:t>
17</w:t>
            </w:r>
          </w:p>
          <w:bookmarkEnd w:id="154"/>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связанная с возможностью замены обеспечения на активы, не являющиеся высококачественными ликвидными активами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55"/>
          <w:p>
            <w:pPr>
              <w:spacing w:after="20"/>
              <w:ind w:left="20"/>
              <w:jc w:val="both"/>
            </w:pPr>
            <w:r>
              <w:rPr>
                <w:rFonts w:ascii="Times New Roman"/>
                <w:b w:val="false"/>
                <w:i w:val="false"/>
                <w:color w:val="000000"/>
                <w:sz w:val="20"/>
              </w:rPr>
              <w:t>
18</w:t>
            </w:r>
          </w:p>
          <w:bookmarkEnd w:id="155"/>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 по ценным бумагам, выпущенным банком, обеспеченным поступлением денег по активам, и имеющим срок погашения в течение календарного месяца, следующего за датой расчета коэффициента покрытия ликвидности (в том числе по ипотечным ценным бумагам)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56"/>
          <w:p>
            <w:pPr>
              <w:spacing w:after="20"/>
              <w:ind w:left="20"/>
              <w:jc w:val="both"/>
            </w:pPr>
            <w:r>
              <w:rPr>
                <w:rFonts w:ascii="Times New Roman"/>
                <w:b w:val="false"/>
                <w:i w:val="false"/>
                <w:color w:val="000000"/>
                <w:sz w:val="20"/>
              </w:rPr>
              <w:t>
19</w:t>
            </w:r>
          </w:p>
          <w:bookmarkEnd w:id="156"/>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 по ценным бумагам, обеспеченным поступлением денег по активам и выпущенным дочерними специальными организациями банка (с учетом производных финансовых инструментов, предусматривающих право держателя на предъявление требования на досрочный выкуп в полном или частичном размере), имеющим срок погашения в течение календарного месяца, следующего за датой расчета коэффициента покрытия ликвидности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57"/>
          <w:p>
            <w:pPr>
              <w:spacing w:after="20"/>
              <w:ind w:left="20"/>
              <w:jc w:val="both"/>
            </w:pPr>
            <w:r>
              <w:rPr>
                <w:rFonts w:ascii="Times New Roman"/>
                <w:b w:val="false"/>
                <w:i w:val="false"/>
                <w:color w:val="000000"/>
                <w:sz w:val="20"/>
              </w:rPr>
              <w:t>
20</w:t>
            </w:r>
          </w:p>
          <w:bookmarkEnd w:id="157"/>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физическим лицам и субъектам малого предпринимательства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58"/>
          <w:p>
            <w:pPr>
              <w:spacing w:after="20"/>
              <w:ind w:left="20"/>
              <w:jc w:val="both"/>
            </w:pPr>
            <w:r>
              <w:rPr>
                <w:rFonts w:ascii="Times New Roman"/>
                <w:b w:val="false"/>
                <w:i w:val="false"/>
                <w:color w:val="000000"/>
                <w:sz w:val="20"/>
              </w:rPr>
              <w:t>
21</w:t>
            </w:r>
          </w:p>
          <w:bookmarkEnd w:id="158"/>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предоставленных нефинансовым организациям, Правительству Республики Казахстан, Национальному Банку, местным органам власти Республики Казахстан и международным финансовым организациям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59"/>
          <w:p>
            <w:pPr>
              <w:spacing w:after="20"/>
              <w:ind w:left="20"/>
              <w:jc w:val="both"/>
            </w:pPr>
            <w:r>
              <w:rPr>
                <w:rFonts w:ascii="Times New Roman"/>
                <w:b w:val="false"/>
                <w:i w:val="false"/>
                <w:color w:val="000000"/>
                <w:sz w:val="20"/>
              </w:rPr>
              <w:t>
22</w:t>
            </w:r>
          </w:p>
          <w:bookmarkEnd w:id="159"/>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линий ликвидности, предоставленных нефинансовым организациям, Правительству Республики Казахстан, Национальному Банку, местным органам власти Республики Казахстан и международным финансовым организациям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60"/>
          <w:p>
            <w:pPr>
              <w:spacing w:after="20"/>
              <w:ind w:left="20"/>
              <w:jc w:val="both"/>
            </w:pPr>
            <w:r>
              <w:rPr>
                <w:rFonts w:ascii="Times New Roman"/>
                <w:b w:val="false"/>
                <w:i w:val="false"/>
                <w:color w:val="000000"/>
                <w:sz w:val="20"/>
              </w:rPr>
              <w:t>
23</w:t>
            </w:r>
          </w:p>
          <w:bookmarkEnd w:id="160"/>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другим банкам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61"/>
          <w:p>
            <w:pPr>
              <w:spacing w:after="20"/>
              <w:ind w:left="20"/>
              <w:jc w:val="both"/>
            </w:pPr>
            <w:r>
              <w:rPr>
                <w:rFonts w:ascii="Times New Roman"/>
                <w:b w:val="false"/>
                <w:i w:val="false"/>
                <w:color w:val="000000"/>
                <w:sz w:val="20"/>
              </w:rPr>
              <w:t>
24</w:t>
            </w:r>
          </w:p>
          <w:bookmarkEnd w:id="161"/>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предоставленных финансовым организациям, не являющимся банками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62"/>
          <w:p>
            <w:pPr>
              <w:spacing w:after="20"/>
              <w:ind w:left="20"/>
              <w:jc w:val="both"/>
            </w:pPr>
            <w:r>
              <w:rPr>
                <w:rFonts w:ascii="Times New Roman"/>
                <w:b w:val="false"/>
                <w:i w:val="false"/>
                <w:color w:val="000000"/>
                <w:sz w:val="20"/>
              </w:rPr>
              <w:t>
25</w:t>
            </w:r>
          </w:p>
          <w:bookmarkEnd w:id="162"/>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линий ликвидности, предоставленных иным финансовым организациям, не являющимся банками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63"/>
          <w:p>
            <w:pPr>
              <w:spacing w:after="20"/>
              <w:ind w:left="20"/>
              <w:jc w:val="both"/>
            </w:pPr>
            <w:r>
              <w:rPr>
                <w:rFonts w:ascii="Times New Roman"/>
                <w:b w:val="false"/>
                <w:i w:val="false"/>
                <w:color w:val="000000"/>
                <w:sz w:val="20"/>
              </w:rPr>
              <w:t>
26</w:t>
            </w:r>
          </w:p>
          <w:bookmarkEnd w:id="163"/>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иным юридическим лицам (в том числе дочерними специальными организациями банка)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64"/>
          <w:p>
            <w:pPr>
              <w:spacing w:after="20"/>
              <w:ind w:left="20"/>
              <w:jc w:val="both"/>
            </w:pPr>
            <w:r>
              <w:rPr>
                <w:rFonts w:ascii="Times New Roman"/>
                <w:b w:val="false"/>
                <w:i w:val="false"/>
                <w:color w:val="000000"/>
                <w:sz w:val="20"/>
              </w:rPr>
              <w:t>
27</w:t>
            </w:r>
          </w:p>
          <w:bookmarkEnd w:id="164"/>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финансированием экспорта и импорта товаров и услуг (по гарантиям и поручительствам, аккредитивам, связанным с проведением факторинговых и форфейтинговых операций)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65"/>
          <w:p>
            <w:pPr>
              <w:spacing w:after="20"/>
              <w:ind w:left="20"/>
              <w:jc w:val="both"/>
            </w:pPr>
            <w:r>
              <w:rPr>
                <w:rFonts w:ascii="Times New Roman"/>
                <w:b w:val="false"/>
                <w:i w:val="false"/>
                <w:color w:val="000000"/>
                <w:sz w:val="20"/>
              </w:rPr>
              <w:t>
28</w:t>
            </w:r>
          </w:p>
          <w:bookmarkEnd w:id="165"/>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гарантиям и поручительствам, аккредитивам, не связанным с финансированием экспорта и импорта товаров и услуг</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66"/>
          <w:p>
            <w:pPr>
              <w:spacing w:after="20"/>
              <w:ind w:left="20"/>
              <w:jc w:val="both"/>
            </w:pPr>
            <w:r>
              <w:rPr>
                <w:rFonts w:ascii="Times New Roman"/>
                <w:b w:val="false"/>
                <w:i w:val="false"/>
                <w:color w:val="000000"/>
                <w:sz w:val="20"/>
              </w:rPr>
              <w:t>
29</w:t>
            </w:r>
          </w:p>
          <w:bookmarkEnd w:id="166"/>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оттоки по обязательствам, не включенные в строки 1-28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67"/>
          <w:p>
            <w:pPr>
              <w:spacing w:after="20"/>
              <w:ind w:left="20"/>
              <w:jc w:val="both"/>
            </w:pPr>
            <w:r>
              <w:rPr>
                <w:rFonts w:ascii="Times New Roman"/>
                <w:b w:val="false"/>
                <w:i w:val="false"/>
                <w:color w:val="000000"/>
                <w:sz w:val="20"/>
              </w:rPr>
              <w:t>
Денежные притоки</w:t>
            </w:r>
          </w:p>
          <w:bookmarkEnd w:id="167"/>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68"/>
          <w:p>
            <w:pPr>
              <w:spacing w:after="20"/>
              <w:ind w:left="20"/>
              <w:jc w:val="both"/>
            </w:pPr>
            <w:r>
              <w:rPr>
                <w:rFonts w:ascii="Times New Roman"/>
                <w:b w:val="false"/>
                <w:i w:val="false"/>
                <w:color w:val="000000"/>
                <w:sz w:val="20"/>
              </w:rPr>
              <w:t>
30</w:t>
            </w:r>
          </w:p>
          <w:bookmarkEnd w:id="168"/>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высококачественными ликвидными активами первого уровня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69"/>
          <w:p>
            <w:pPr>
              <w:spacing w:after="20"/>
              <w:ind w:left="20"/>
              <w:jc w:val="both"/>
            </w:pPr>
            <w:r>
              <w:rPr>
                <w:rFonts w:ascii="Times New Roman"/>
                <w:b w:val="false"/>
                <w:i w:val="false"/>
                <w:color w:val="000000"/>
                <w:sz w:val="20"/>
              </w:rPr>
              <w:t>
31</w:t>
            </w:r>
          </w:p>
          <w:bookmarkEnd w:id="169"/>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высококачественными ликвидными активами второго уровня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70"/>
          <w:p>
            <w:pPr>
              <w:spacing w:after="20"/>
              <w:ind w:left="20"/>
              <w:jc w:val="both"/>
            </w:pPr>
            <w:r>
              <w:rPr>
                <w:rFonts w:ascii="Times New Roman"/>
                <w:b w:val="false"/>
                <w:i w:val="false"/>
                <w:color w:val="000000"/>
                <w:sz w:val="20"/>
              </w:rPr>
              <w:t>
32</w:t>
            </w:r>
          </w:p>
          <w:bookmarkEnd w:id="170"/>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для совершения купли-продажи ценных бумаг под обеспечение активов, не относящихся к высококачественным ликвидным активам (маржинальные сделки)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71"/>
          <w:p>
            <w:pPr>
              <w:spacing w:after="20"/>
              <w:ind w:left="20"/>
              <w:jc w:val="both"/>
            </w:pPr>
            <w:r>
              <w:rPr>
                <w:rFonts w:ascii="Times New Roman"/>
                <w:b w:val="false"/>
                <w:i w:val="false"/>
                <w:color w:val="000000"/>
                <w:sz w:val="20"/>
              </w:rPr>
              <w:t>
33</w:t>
            </w:r>
          </w:p>
          <w:bookmarkEnd w:id="171"/>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Заемные операции, обеспеченные иными активами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72"/>
          <w:p>
            <w:pPr>
              <w:spacing w:after="20"/>
              <w:ind w:left="20"/>
              <w:jc w:val="both"/>
            </w:pPr>
            <w:r>
              <w:rPr>
                <w:rFonts w:ascii="Times New Roman"/>
                <w:b w:val="false"/>
                <w:i w:val="false"/>
                <w:color w:val="000000"/>
                <w:sz w:val="20"/>
              </w:rPr>
              <w:t>
34</w:t>
            </w:r>
          </w:p>
          <w:bookmarkEnd w:id="172"/>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линии, линии ликвидности, предоставленные другими банками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73"/>
          <w:p>
            <w:pPr>
              <w:spacing w:after="20"/>
              <w:ind w:left="20"/>
              <w:jc w:val="both"/>
            </w:pPr>
            <w:r>
              <w:rPr>
                <w:rFonts w:ascii="Times New Roman"/>
                <w:b w:val="false"/>
                <w:i w:val="false"/>
                <w:color w:val="000000"/>
                <w:sz w:val="20"/>
              </w:rPr>
              <w:t>
35</w:t>
            </w:r>
          </w:p>
          <w:bookmarkEnd w:id="173"/>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деятельностью по управлению ликвидностью клиента в других финансовых организациях</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74"/>
          <w:p>
            <w:pPr>
              <w:spacing w:after="20"/>
              <w:ind w:left="20"/>
              <w:jc w:val="both"/>
            </w:pPr>
            <w:r>
              <w:rPr>
                <w:rFonts w:ascii="Times New Roman"/>
                <w:b w:val="false"/>
                <w:i w:val="false"/>
                <w:color w:val="000000"/>
                <w:sz w:val="20"/>
              </w:rPr>
              <w:t>
36</w:t>
            </w:r>
          </w:p>
          <w:bookmarkEnd w:id="174"/>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Притоки по кредитам, за исключением займов с просроченной задолженностью по основному долгу и (или) начисленному вознаграждению, в том числе выданным: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и субъектам малого предпринимательства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нефинансовым организациям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финансовым организациям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75"/>
          <w:p>
            <w:pPr>
              <w:spacing w:after="20"/>
              <w:ind w:left="20"/>
              <w:jc w:val="both"/>
            </w:pPr>
            <w:r>
              <w:rPr>
                <w:rFonts w:ascii="Times New Roman"/>
                <w:b w:val="false"/>
                <w:i w:val="false"/>
                <w:color w:val="000000"/>
                <w:sz w:val="20"/>
              </w:rPr>
              <w:t>
37</w:t>
            </w:r>
          </w:p>
          <w:bookmarkEnd w:id="175"/>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притоки по производным финансовым инструментам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76"/>
          <w:p>
            <w:pPr>
              <w:spacing w:after="20"/>
              <w:ind w:left="20"/>
              <w:jc w:val="both"/>
            </w:pPr>
            <w:r>
              <w:rPr>
                <w:rFonts w:ascii="Times New Roman"/>
                <w:b w:val="false"/>
                <w:i w:val="false"/>
                <w:color w:val="000000"/>
                <w:sz w:val="20"/>
              </w:rPr>
              <w:t>
38</w:t>
            </w:r>
          </w:p>
          <w:bookmarkEnd w:id="176"/>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денежные притоки от операций, по договорам которых ожидаются денежные притоки в течение календарного месяца, следующего за датой расчета коэффициента покрытия ликвидности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