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3bd1f" w14:textId="313bd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образования и науки Республики Казахстан от 30 октября 2013 года № 440 "Об утверждении Методики подушевого нормативного финансирования среднего образования"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 Министра образования и науки Республики Казахстан от 25 августа 2016 года № 520. Зарегистрирован в Министерстве юстиции Республики Казахстан 23 сентября 2016 года № 14254. Утратил силу приказом Министра образования и науки Республики Казахстан от 27 ноября 2017 года № 597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образования и науки РК от 27.11.2017 </w:t>
      </w:r>
      <w:r>
        <w:rPr>
          <w:rFonts w:ascii="Times New Roman"/>
          <w:b w:val="false"/>
          <w:i w:val="false"/>
          <w:color w:val="ff0000"/>
          <w:sz w:val="28"/>
        </w:rPr>
        <w:t>№ 597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30 октября 2013 года № 440 "Об утверждении Методики подушевого нормативного финансирования среднего образования" (зарегистрированный в Реестре государственной регистрации нормативных правовых актов Республики Казахстан под № 8885, опубликованный в газете "Казахстанская правда" от 19 декабря 2013 года № 339 (27613) следующее изменение: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Методику подушевого нормативного финансирования среднего образования, утвержденную указанным приказом,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планирования Министерства образования и науки Республики Казахстан (Рахметова Ж.И.) в установленном законодательством порядке обеспечить: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направление копий настоящего приказа для официального опубликования в Информационно-правовой системе "Әділет" и периодических печатных изданиях на электронном носителе с приложением бумажного экземпляра, заверенного гербовой печатью;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пяти рабочих дней со дня получения зарегистрированного настоящего приказа направление его копии в печатном и электронном виде, заверенной печатью Министерства образования и науки Республики Казахстан и удостоверенной электронной цифровой подписью лица, уполномоченного подписывать настоящий приказ, для внесения в Эталонный контрольный банк нормативных правовых актов Республики Казахстан;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Министерства образования и науки Республики Казахстан;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и международного сотрудничества Министерства образования и науки Республики Казахстан сведений об исполнении мероприятий, предусмотренных подпунктами 1), 2) и 3) настоящего пункта.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вице-министра образования и науки Республики Казахстан Асылову Б.А.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после дня его первого официального опубликования и распространяется на отношения, возникшие с 1 сентября 2016 года.</w:t>
      </w:r>
    </w:p>
    <w:bookmarkEnd w:id="1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426"/>
        <w:gridCol w:w="3874"/>
      </w:tblGrid>
      <w:tr>
        <w:trPr>
          <w:trHeight w:val="30" w:hRule="atLeast"/>
        </w:trPr>
        <w:tc>
          <w:tcPr>
            <w:tcW w:w="8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 образования и науки</w:t>
            </w:r>
          </w:p>
        </w:tc>
        <w:tc>
          <w:tcPr>
            <w:tcW w:w="3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387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Асылова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здравоохранения 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социального развития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 Т. Дуйсенова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Министр финансов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Б. Султанов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И.о. Министра национальной экономики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Республики Казахстан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______________ М. Кусаинов   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образования и науки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25 августа 2016 года № 520</w:t>
                  </w:r>
                </w:p>
              </w:tc>
            </w:tr>
          </w:tbl>
          <w:p/>
        </w:tc>
      </w:tr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приказу Министра образования и науки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Республики Казахстан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30 октября 2013 года № 440</w:t>
                  </w:r>
                </w:p>
              </w:tc>
            </w:tr>
          </w:tbl>
          <w:p/>
        </w:tc>
      </w:tr>
    </w:tbl>
    <w:bookmarkStart w:name="z20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подушевого нормативного финансирования среднего образования</w:t>
      </w:r>
      <w:r>
        <w:br/>
      </w:r>
      <w:r>
        <w:rPr>
          <w:rFonts w:ascii="Times New Roman"/>
          <w:b/>
          <w:i w:val="false"/>
          <w:color w:val="000000"/>
        </w:rPr>
        <w:t>Глава 1. Общие положения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подушевого нормативного финансирования среднего образования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46-1)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от 27 июля 2007 года "Об образовании" (далее – Закон) с целью определения единого подхода при расчете нормативов финансирования обеспечения государственных гарантий прав граждан на получение обязательного бесплатного среднего образования. 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Объем финансирования организации среднего образования включает в себя финансирование расходов на образовательный процесс и расходов на образовательную среду, определяемых, исходя из подушевого норматива финансирования.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Подушевой норматив финансирования образовательного процесса различается в зависимости от:</w:t>
      </w:r>
    </w:p>
    <w:bookmarkEnd w:id="14"/>
    <w:bookmarkStart w:name="z26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уровня образования: начальное образование, основное среднее образование, общее среднее образование;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вида реализуемых образовательных программ: общеобразовательные, специальные образовательные учебные программы;</w:t>
      </w:r>
    </w:p>
    <w:bookmarkEnd w:id="16"/>
    <w:bookmarkStart w:name="z2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места реализации образовательной программы: город, сельская местность.</w:t>
      </w:r>
    </w:p>
    <w:bookmarkEnd w:id="17"/>
    <w:bookmarkStart w:name="z2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Показатели, используемые для расчета подушевого норматива финансирования среднего образования</w:t>
      </w:r>
    </w:p>
    <w:bookmarkEnd w:id="18"/>
    <w:bookmarkStart w:name="z3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При расчете подушевого норматива финансирования образовательного процесса используются: </w:t>
      </w:r>
    </w:p>
    <w:bookmarkEnd w:id="19"/>
    <w:bookmarkStart w:name="z3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базовый должностной оклад (далее – БДО), утверждаемый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января 2004 года № 74 "Об утверждении размеров базового должностного оклада и поправочного коэффициента";</w:t>
      </w:r>
    </w:p>
    <w:bookmarkEnd w:id="20"/>
    <w:bookmarkStart w:name="z32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(далее – МРП), установленный законом Республики Казахстан о республиканском бюджете на соответствующий год;</w:t>
      </w:r>
    </w:p>
    <w:bookmarkEnd w:id="21"/>
    <w:bookmarkStart w:name="z33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Закона, нормативная учебная нагрузка в неделю для педагогических работников, непосредственно осуществляющих учебно-воспитательный процесс в государственных организациях образования:</w:t>
      </w:r>
    </w:p>
    <w:bookmarkEnd w:id="22"/>
    <w:bookmarkStart w:name="z3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 часов – для работы в классах общего среднего образования;</w:t>
      </w:r>
    </w:p>
    <w:bookmarkEnd w:id="23"/>
    <w:bookmarkStart w:name="z3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количество часов в неделю в соответствии с Типовыми учебными планами,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образования и науки Республики Казахстан от 8 ноября 2012 года № 500 "Об утверждении типовых учебных планов начального, основного среднего, общего среднего образования Республики Казахстан" (зарегистрированный в Реестре государственной регистрации нормативных правовых актов за № 69469 опубликованный в газете "Казахстанская правда" от 23 февраля 2013 года № 69-70 (27343-27344), по уровням образования:</w:t>
      </w:r>
    </w:p>
    <w:bookmarkEnd w:id="24"/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29,75 часа – среднее число часов в 1 – 4 классах;</w:t>
      </w:r>
    </w:p>
    <w:bookmarkEnd w:id="25"/>
    <w:bookmarkStart w:name="z3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45,1 часа – среднее число часов в 5 – 9 классах;</w:t>
      </w:r>
    </w:p>
    <w:bookmarkEnd w:id="26"/>
    <w:bookmarkStart w:name="z38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56,25 часа – среднее число часов в 10 – 11 классах;</w:t>
      </w:r>
    </w:p>
    <w:bookmarkEnd w:id="27"/>
    <w:bookmarkStart w:name="z39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расчетная наполняемость классов в соответствии с Государственными общеобязательными стандартами образования соответствующих уровней образования, утвержденным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23 августа 2012 года № 1080, </w:t>
      </w:r>
      <w:r>
        <w:rPr>
          <w:rFonts w:ascii="Times New Roman"/>
          <w:b w:val="false"/>
          <w:i w:val="false"/>
          <w:color w:val="000000"/>
          <w:sz w:val="28"/>
        </w:rPr>
        <w:t>Санитарными 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"Санитарно-эпидемиологические требования к объектам образования", утвержденными приказом Министра национальной экономики Республики Казахстан от 29 декабря 2014 года № 179 (зарегистрированный в Реестре государственной регистрации нормативных правовых актов за № 88305, опубликованный в газете "Казахстанская правда" от 24 сентября 2015 года № 183 (28059):</w:t>
      </w:r>
    </w:p>
    <w:bookmarkEnd w:id="28"/>
    <w:bookmarkStart w:name="z40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городских общеобразовательных школах – 24 учащихся;</w:t>
      </w:r>
    </w:p>
    <w:bookmarkEnd w:id="29"/>
    <w:bookmarkStart w:name="z41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сельских общеобразовательных школах– 20 учащихся;</w:t>
      </w:r>
    </w:p>
    <w:bookmarkEnd w:id="30"/>
    <w:bookmarkStart w:name="z4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специальных (коррекционных) классах – 12 учащихся.</w:t>
      </w:r>
    </w:p>
    <w:bookmarkEnd w:id="31"/>
    <w:bookmarkStart w:name="z43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Алгоритм расчета объема финансирования образовательного процесса и базового подушевого норматива</w:t>
      </w:r>
    </w:p>
    <w:bookmarkEnd w:id="32"/>
    <w:bookmarkStart w:name="z44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Расчет объема финансирования образовательного процесса и базового подушевого норматива производится по следующим формулам.</w:t>
      </w:r>
    </w:p>
    <w:bookmarkEnd w:id="33"/>
    <w:bookmarkStart w:name="z45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V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финансирования образовательного процесса организации среднего образования рассчитывается по формуле:</w:t>
      </w:r>
    </w:p>
    <w:bookmarkEnd w:id="34"/>
    <w:bookmarkStart w:name="z46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ОП</w:t>
      </w:r>
      <w:r>
        <w:rPr>
          <w:rFonts w:ascii="Times New Roman"/>
          <w:b w:val="false"/>
          <w:i w:val="false"/>
          <w:color w:val="000000"/>
          <w:sz w:val="28"/>
        </w:rPr>
        <w:t xml:space="preserve"> = 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93700" cy="495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937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*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)</w:t>
      </w:r>
    </w:p>
    <w:bookmarkStart w:name="z47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реализации в одной организации среднего образования более одного вида образовательной программы объем финансирования образовательного процесса определяется суммарно, исходя из подушевого норматива на одного обучающегося по видам образовательных программ, уровням образования.</w:t>
      </w:r>
    </w:p>
    <w:bookmarkEnd w:id="36"/>
    <w:bookmarkStart w:name="z4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среднегодовой контингент учащихся, который рассчитывается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 по составлению сведений о сети, штатах, контингентах, утвержденной приказом Министра финансов Республики Казахстан от 20 февраля 2015 года № 108 (зарегистрированный в Министерстве юстиции Республики Казахстан № 10498);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подушевой норматив расходов образовательного процесса по уровням образования в расчете на одного обучающегося в год рассчитывается по формуле: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>= N</w:t>
      </w:r>
      <w:r>
        <w:rPr>
          <w:rFonts w:ascii="Times New Roman"/>
          <w:b w:val="false"/>
          <w:i w:val="false"/>
          <w:color w:val="000000"/>
          <w:vertAlign w:val="subscript"/>
        </w:rPr>
        <w:t>zb</w:t>
      </w:r>
      <w:r>
        <w:rPr>
          <w:rFonts w:ascii="Times New Roman"/>
          <w:b w:val="false"/>
          <w:i w:val="false"/>
          <w:color w:val="000000"/>
          <w:sz w:val="28"/>
        </w:rPr>
        <w:t>* 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базовый подушевой норматив расходов образовательного процесса,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z – индекс, отражающий уровень образования (начальное, основное среднее, общее среднее образование),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n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поправочный коэффициент, рассчитанный с учетом повышения должностных окладов специалистам, работающим в сельской местности, а также с учетом наполняемости классов сельских школ и специальных (коррекционных) классов: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1-4 классов – за проживание в сельской местности – 1,444, за работу в специальных (коррекционных) классах в городской местности – 2,237, за работу в специальных (коррекционных) классах в сельской местности – 2,392,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5-9 классов – за проживание в сельской местности – 1,449, за работу в специальных (коррекционных) классах в городской местности – 1,762, за работу в специальных (коррекционных) классах в сельской местности – 2,404,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10-11 классов – за проживание в сельской местности – 1,450, за работу в специальных (коррекционных) классах в городской местности – 1,523, за работу в специальных (коррекционных) классах в сельской местности – 2,409.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формуле: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zb</w:t>
      </w:r>
      <w:r>
        <w:rPr>
          <w:rFonts w:ascii="Times New Roman"/>
          <w:b w:val="false"/>
          <w:i w:val="false"/>
          <w:color w:val="000000"/>
          <w:sz w:val="28"/>
        </w:rPr>
        <w:t>= Tp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+ X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управленческого и основного персонала, задействованного в образовательном процессе, в расчете на 1 обучающегося в год;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 – расходы, связанные с образовательным процессом, которые составляют 1,2 МРП в год в расчете на 1 учащегося и включают: 0,3 МРП – расходы, связанные с подготовкой и участием учащихся в научных, спортивных и интеллектуальных конкурсах и мероприятиях, 0,9 МРП – учебные расходы.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Тр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рассчитывается по формуле в зависимости от уровня образования(z)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= Тр</w:t>
      </w:r>
      <w:r>
        <w:rPr>
          <w:rFonts w:ascii="Times New Roman"/>
          <w:b w:val="false"/>
          <w:i w:val="false"/>
          <w:color w:val="000000"/>
          <w:vertAlign w:val="subscript"/>
        </w:rPr>
        <w:t xml:space="preserve">zосн. </w:t>
      </w:r>
      <w:r>
        <w:rPr>
          <w:rFonts w:ascii="Times New Roman"/>
          <w:b w:val="false"/>
          <w:i w:val="false"/>
          <w:color w:val="000000"/>
          <w:sz w:val="28"/>
        </w:rPr>
        <w:t>+ Тр</w:t>
      </w:r>
      <w:r>
        <w:rPr>
          <w:rFonts w:ascii="Times New Roman"/>
          <w:b w:val="false"/>
          <w:i w:val="false"/>
          <w:color w:val="000000"/>
          <w:vertAlign w:val="subscript"/>
        </w:rPr>
        <w:t>z комп.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</w:t>
      </w:r>
      <w:r>
        <w:rPr>
          <w:rFonts w:ascii="Times New Roman"/>
          <w:b w:val="false"/>
          <w:i w:val="false"/>
          <w:color w:val="000000"/>
          <w:vertAlign w:val="subscript"/>
        </w:rPr>
        <w:t>zосн.</w:t>
      </w:r>
      <w:r>
        <w:rPr>
          <w:rFonts w:ascii="Times New Roman"/>
          <w:b w:val="false"/>
          <w:i w:val="false"/>
          <w:color w:val="000000"/>
          <w:sz w:val="28"/>
        </w:rPr>
        <w:t xml:space="preserve"> = 12 * W * sno * mv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</w:t>
      </w:r>
      <w:r>
        <w:rPr>
          <w:rFonts w:ascii="Times New Roman"/>
          <w:b w:val="false"/>
          <w:i w:val="false"/>
          <w:color w:val="000000"/>
          <w:vertAlign w:val="subscript"/>
        </w:rPr>
        <w:t>z комп.</w:t>
      </w:r>
      <w:r>
        <w:rPr>
          <w:rFonts w:ascii="Times New Roman"/>
          <w:b w:val="false"/>
          <w:i w:val="false"/>
          <w:color w:val="000000"/>
          <w:sz w:val="28"/>
        </w:rPr>
        <w:t xml:space="preserve"> = (ДО + БДО * f) * mv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</w:t>
      </w:r>
      <w:r>
        <w:rPr>
          <w:rFonts w:ascii="Times New Roman"/>
          <w:b w:val="false"/>
          <w:i w:val="false"/>
          <w:color w:val="000000"/>
          <w:vertAlign w:val="subscript"/>
        </w:rPr>
        <w:t>zосн.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фонд оплаты труда управленческого и основного персонала, задействованного в образовательном процессе, без учета компенсационных выплат;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</w:t>
      </w:r>
      <w:r>
        <w:rPr>
          <w:rFonts w:ascii="Times New Roman"/>
          <w:b w:val="false"/>
          <w:i w:val="false"/>
          <w:color w:val="000000"/>
          <w:vertAlign w:val="subscript"/>
        </w:rPr>
        <w:t>z комп.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расходов на выплату пособий на оздоровление к ежегодному оплачиваемому трудовому отпуску работников;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– фонд оплаты труда педагогических работников в месяц,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– количество месяцев в году для перехода от расчета нормативных затрат в месяц к расчету нормативных затрат в год;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W – фонд оплаты труда педагогических работников в месяц, рассчитывается по формуле: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W= ДО +БДО * (f+ Доу + u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+ h)</w:t>
      </w:r>
    </w:p>
    <w:bookmarkEnd w:id="61"/>
    <w:bookmarkStart w:name="z7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62"/>
    <w:bookmarkStart w:name="z74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 – должностной оклад одной педагогической ставки в месяц, который определяется путем умножения БДО на коэффициент 4,3;</w:t>
      </w:r>
    </w:p>
    <w:bookmarkEnd w:id="63"/>
    <w:bookmarkStart w:name="z75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f – коэффициент удорожания фонда оплаты труда за счет управленческого персонала – 0,903;</w:t>
      </w:r>
    </w:p>
    <w:bookmarkEnd w:id="64"/>
    <w:bookmarkStart w:name="z76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Доу – коэффициент надбавки за особые условия труда – 0,520;</w:t>
      </w:r>
    </w:p>
    <w:bookmarkEnd w:id="65"/>
    <w:bookmarkStart w:name="z77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</w:t>
      </w:r>
      <w:r>
        <w:rPr>
          <w:rFonts w:ascii="Times New Roman"/>
          <w:b w:val="false"/>
          <w:i w:val="false"/>
          <w:color w:val="000000"/>
          <w:vertAlign w:val="subscript"/>
        </w:rPr>
        <w:t>z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коэффициент доплат и надбавок – 0,224;</w:t>
      </w:r>
    </w:p>
    <w:bookmarkEnd w:id="66"/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h – коэффициент доплат за квалификационный уровень педагогических работников, который является переменным и корректируется ежегодно – 0,301;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sno – коэффициент социального налога и социальных отчислений – 1,099;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– коэффициент ученико-часа (соотношение количества учебных часов на одного учащегося с учетом нормативной учебной нагрузки)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mv рассчитывается по формуле: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mv = t / n / d,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t – количество часов в неделю по ТУП;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 – нормативная учебная нагрузка в неделю;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d – расчетная наполняемость класса.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образовательного процесса организации среднего образования предназначен для следующих видов расходов: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оплату труда управленческого и основного персонала, участвующего в образовательном процессе (кроме расходов на оплату гимназического компонента, на оплату работникам за проживание в зонах экологического бедствия и радиационного риска);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взносы работодателя по налогам и другим обязательным платежам;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выплату пособий на оздоровление к ежегодному оплачиваемому трудовому отпуску работников;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расходы, связанные с организацией и осуществлением образовательного процесса;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расходы, связанные с подготовкой и участием учащихся в научных, спортивных и интеллектуальных конкурсах и мероприятиях; 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оплата банковских (финансовых) услуг, связанных с произведением расходов, предусмотренных настоящим пунктом Методики.</w:t>
      </w:r>
    </w:p>
    <w:bookmarkEnd w:id="82"/>
    <w:bookmarkStart w:name="z94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Расчет норматива и объема финансирования образовательной среды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Объем финансирования образовательной среды определяется по формуле:</w:t>
      </w:r>
    </w:p>
    <w:bookmarkEnd w:id="84"/>
    <w:bookmarkStart w:name="z96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  <w:r>
        <w:rPr>
          <w:rFonts w:ascii="Times New Roman"/>
          <w:b w:val="false"/>
          <w:i w:val="false"/>
          <w:color w:val="000000"/>
          <w:sz w:val="28"/>
        </w:rPr>
        <w:t xml:space="preserve"> = N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 xml:space="preserve"> * Конт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>, где</w:t>
      </w:r>
    </w:p>
    <w:bookmarkEnd w:id="85"/>
    <w:bookmarkStart w:name="z97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</w:t>
      </w:r>
      <w:r>
        <w:rPr>
          <w:rFonts w:ascii="Times New Roman"/>
          <w:b w:val="false"/>
          <w:i w:val="false"/>
          <w:color w:val="000000"/>
          <w:vertAlign w:val="subscript"/>
        </w:rPr>
        <w:t>ОС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годовой объем финансирования расходов образовательной среды,</w:t>
      </w:r>
    </w:p>
    <w:bookmarkEnd w:id="86"/>
    <w:bookmarkStart w:name="z98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</w:t>
      </w:r>
      <w:r>
        <w:rPr>
          <w:rFonts w:ascii="Times New Roman"/>
          <w:b w:val="false"/>
          <w:i w:val="false"/>
          <w:color w:val="000000"/>
          <w:vertAlign w:val="subscript"/>
        </w:rPr>
        <w:t>пр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норматив расходов образовательной среды в год на 1 учащегося, который составляет 20,75 МРП в год на 1 учащегося,</w:t>
      </w:r>
    </w:p>
    <w:bookmarkEnd w:id="87"/>
    <w:bookmarkStart w:name="z99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Конт</w:t>
      </w:r>
      <w:r>
        <w:rPr>
          <w:rFonts w:ascii="Times New Roman"/>
          <w:b w:val="false"/>
          <w:i w:val="false"/>
          <w:color w:val="000000"/>
          <w:vertAlign w:val="subscript"/>
        </w:rPr>
        <w:t>общ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общий среднегодовой контингент учащихся 1 – 11 классов организации среднего образования.</w:t>
      </w:r>
    </w:p>
    <w:bookmarkEnd w:id="88"/>
    <w:bookmarkStart w:name="z100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 финансирования образовательной среды организации среднего образования предназначен для следующих видов расходов:</w:t>
      </w:r>
    </w:p>
    <w:bookmarkEnd w:id="89"/>
    <w:bookmarkStart w:name="z101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расходы на оплату труда управленческого, основного, административного, вспомогательного и рабочего персонала, не участвующего в образовательном процессе (кроме расходов на оплату работникам за проживание в зонах экологического бедствия и радиационного риска);</w:t>
      </w:r>
    </w:p>
    <w:bookmarkEnd w:id="90"/>
    <w:bookmarkStart w:name="z102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взносы работодателя по налогам и другим обязательным платежам;</w:t>
      </w:r>
    </w:p>
    <w:bookmarkEnd w:id="91"/>
    <w:bookmarkStart w:name="z103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расходы на выплату пособий на оздоровление к ежегодному оплачиваемому трудовому отпуску работников;</w:t>
      </w:r>
    </w:p>
    <w:bookmarkEnd w:id="92"/>
    <w:bookmarkStart w:name="z104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расходы на оплату услуг почтовой и телефонной связи;</w:t>
      </w:r>
    </w:p>
    <w:bookmarkEnd w:id="93"/>
    <w:bookmarkStart w:name="z105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расходы на проведение текущего ремонта, содержание и обслуживание зданий, сооружений, технологического оборудования, компьютерной и оргтехники;</w:t>
      </w:r>
    </w:p>
    <w:bookmarkEnd w:id="94"/>
    <w:bookmarkStart w:name="z106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приобретение товаров, в стоимостном выражении не превышающих 40-кратный месячный расчетный показатель, необходимых для обеспечения деятельности организации образования, не применяемых в образовательном процессе;</w:t>
      </w:r>
    </w:p>
    <w:bookmarkEnd w:id="95"/>
    <w:bookmarkStart w:name="z107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расходы на оплату банковских (финансовых) услуг, связанных с произведением расходов, предусмотренных настоящим пунктом Методики.</w:t>
      </w:r>
    </w:p>
    <w:bookmarkEnd w:id="9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5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header.xml" Type="http://schemas.openxmlformats.org/officeDocument/2006/relationships/header" Id="rId5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