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f266" w14:textId="f73f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и.о. Председателя Агентства Республики Казахстан по статистике от 14 июля 2010 года № 183 "Об утверждении Правил представления административных данных административными источниками на безвозмездной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17 мая 2016 года № 89. Зарегистрирован в Министерстве юстиции Республики Казахстан 7 сентября 2016 года № 14214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статистике от 14 июля 2010 года № 183 "Об утверждении Правил представления административных данных административными источниками на безвозмездной основе" (зарегистрированный в Реестре государственной регистрации нормативных правовых актов за № 6394, опубликованный в газете "Казахстанская правда" от 28 сентября 2010 года № 255 (26316))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подпунктами 2), 10), 24-1)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, подпунктами 2) и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административных данных административными источниками на безвозмездной основе,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представления административных данных административными источниками на безвозмездной основе (далее – Правила) разработаны в соответствии с подпунктами 2), 10), 24-1)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, подпунктами 2) и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 (далее – Закон).";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Административные источники согласовывают с ведомством уполномоченного органа формы, предназначенные для сбора административных данных (далее – формы административных данных), а также методики расчета показателей,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источники при направлении на согласование проекта акта об утверждении форм административных данных в ведомство уполномоченного органа обеспечивают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титульного листа к формам административных данных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пояснение по заполнению форм административных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применяемость форм административных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рассматривается ведомством уполномоченного органа на предмет соответствия национальным классификаторам,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регулировании", наличия дублирующих показателей путем проведения сравнительного анализа показателей указанных в формах административных данных с показателями форм общегосударственных, ведомственных статистических наблюдений в течение пятнадцати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дублирующих показателей инициируется рабочая встреча из числа должностных лиц ведомства уполномоченного органа и административного источника для решения вопроса об их исключении из форм административных данных или из форм общегосударственных и ведомственных статистических наблюдений.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решение вопроса требует длительного рассмотрения, то срок продлевается еще на тридцать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основе согласованных форм административных данных, ведомством уполномоченного органа на постоянной основе ведется структура единого реестра отчетности, формируемой в государственных органах (далее – реестр), в разрезе административных источников, который размещается на Интернет-ресурсе ведомства уполномоченного органа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один раз в год запрашивает у административных источников информацию об имеющихся и разрабатываемых административных данных, которые формируются в процессе реализации стратегических, регулятивных, реализационных или контрольных функций, за исключением статистической деятельности по форме, согласно 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целях использования административных данных для производства статистической информации и актуализации статистических регистров ведомство уполномоченного органа на основе данных реестра, а также информации об имеющихся административных данных, с учетом своих потребностей разрабатывает технический документ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шлюза "электронного правительства", платежного шлюза "электронного правительства" с информационными системами утвержденными приказом и.о. Министра по инвестициям и развитию Республики Казахстан от 28 января 2016 года № 104 (зарегистрированный в Реестре государственной регистрации нормативных правовых актов за № 13244).";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к настоящим Правилам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13 апреля 2012 года № 89 "Об утверждении Инструкции по согласованию форм, предназначенных для сбора административных данных" (зарегистрированный в Реестре государственной регистрации нормативных правовых актов за № 7658, опубликованный в газете "Казахстанская правда" от 23 июня 2012 года № 199-200 (27018-27019));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 апреля 2013 года № 87 "О внесении изменений в приказ Председателя Агентства Республики Казахстан по статистике от 13 апреля 2012 года № 89 "Об утверждении Инструкции по согласованию форм, предназначенных для сбора административных данных" (зарегистрированный в Реестре государственной регистрации нормативных правовых актов за № 8426, опубликованный в газете "Казахстанская правда" от 22 мая 2013 года № 173-174 (27447-27448)).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статистике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"</w:t>
      </w:r>
      <w:r>
        <w:rPr>
          <w:rFonts w:ascii="Times New Roman"/>
          <w:b/>
          <w:i w:val="false"/>
          <w:color w:val="000000"/>
          <w:sz w:val="28"/>
        </w:rPr>
        <w:t>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 А. </w:t>
      </w:r>
      <w:r>
        <w:rPr>
          <w:rFonts w:ascii="Times New Roman"/>
          <w:b/>
          <w:i w:val="false"/>
          <w:color w:val="000000"/>
          <w:sz w:val="28"/>
        </w:rPr>
        <w:t>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7</w:t>
      </w:r>
      <w:r>
        <w:rPr>
          <w:rFonts w:ascii="Times New Roman"/>
          <w:b/>
          <w:i w:val="false"/>
          <w:color w:val="000000"/>
          <w:sz w:val="28"/>
        </w:rPr>
        <w:t xml:space="preserve"> июня</w:t>
      </w:r>
      <w:r>
        <w:rPr>
          <w:rFonts w:ascii="Times New Roman"/>
          <w:b/>
          <w:i w:val="false"/>
          <w:color w:val="000000"/>
          <w:sz w:val="28"/>
        </w:rPr>
        <w:t xml:space="preserve"> 201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 xml:space="preserve">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</w:t>
      </w:r>
      <w:r>
        <w:rPr>
          <w:rFonts w:ascii="Times New Roman"/>
          <w:b/>
          <w:i w:val="false"/>
          <w:color w:val="000000"/>
          <w:sz w:val="28"/>
        </w:rPr>
        <w:t>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</w:t>
      </w:r>
      <w:r>
        <w:rPr>
          <w:rFonts w:ascii="Times New Roman"/>
          <w:b/>
          <w:i w:val="false"/>
          <w:color w:val="000000"/>
          <w:sz w:val="28"/>
        </w:rPr>
        <w:t xml:space="preserve">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 </w:t>
      </w:r>
      <w:r>
        <w:rPr>
          <w:rFonts w:ascii="Times New Roman"/>
          <w:b/>
          <w:i w:val="false"/>
          <w:color w:val="000000"/>
          <w:sz w:val="28"/>
        </w:rPr>
        <w:t>Б. Имашев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 xml:space="preserve"> августа</w:t>
      </w:r>
      <w:r>
        <w:rPr>
          <w:rFonts w:ascii="Times New Roman"/>
          <w:b/>
          <w:i w:val="false"/>
          <w:color w:val="000000"/>
          <w:sz w:val="28"/>
        </w:rPr>
        <w:t xml:space="preserve"> 201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 xml:space="preserve">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</w:t>
      </w:r>
      <w:r>
        <w:rPr>
          <w:rFonts w:ascii="Times New Roman"/>
          <w:b/>
          <w:i w:val="false"/>
          <w:color w:val="000000"/>
          <w:sz w:val="28"/>
        </w:rPr>
        <w:t>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</w:t>
      </w:r>
      <w:r>
        <w:rPr>
          <w:rFonts w:ascii="Times New Roman"/>
          <w:b/>
          <w:i w:val="false"/>
          <w:color w:val="000000"/>
          <w:sz w:val="28"/>
        </w:rPr>
        <w:t xml:space="preserve">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 Е. </w:t>
      </w:r>
      <w:r>
        <w:rPr>
          <w:rFonts w:ascii="Times New Roman"/>
          <w:b/>
          <w:i w:val="false"/>
          <w:color w:val="000000"/>
          <w:sz w:val="28"/>
        </w:rPr>
        <w:t>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27</w:t>
      </w:r>
      <w:r>
        <w:rPr>
          <w:rFonts w:ascii="Times New Roman"/>
          <w:b/>
          <w:i w:val="false"/>
          <w:color w:val="000000"/>
          <w:sz w:val="28"/>
        </w:rPr>
        <w:t xml:space="preserve"> мая</w:t>
      </w:r>
      <w:r>
        <w:rPr>
          <w:rFonts w:ascii="Times New Roman"/>
          <w:b/>
          <w:i w:val="false"/>
          <w:color w:val="000000"/>
          <w:sz w:val="28"/>
        </w:rPr>
        <w:t xml:space="preserve"> 201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 xml:space="preserve">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</w:t>
      </w:r>
      <w:r>
        <w:rPr>
          <w:rFonts w:ascii="Times New Roman"/>
          <w:b/>
          <w:i w:val="false"/>
          <w:color w:val="000000"/>
          <w:sz w:val="28"/>
        </w:rPr>
        <w:t>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</w:t>
      </w:r>
      <w:r>
        <w:rPr>
          <w:rFonts w:ascii="Times New Roman"/>
          <w:b/>
          <w:i w:val="false"/>
          <w:color w:val="000000"/>
          <w:sz w:val="28"/>
        </w:rPr>
        <w:t xml:space="preserve">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 Т. </w:t>
      </w:r>
      <w:r>
        <w:rPr>
          <w:rFonts w:ascii="Times New Roman"/>
          <w:b/>
          <w:i w:val="false"/>
          <w:color w:val="000000"/>
          <w:sz w:val="28"/>
        </w:rPr>
        <w:t>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23</w:t>
      </w:r>
      <w:r>
        <w:rPr>
          <w:rFonts w:ascii="Times New Roman"/>
          <w:b/>
          <w:i w:val="false"/>
          <w:color w:val="000000"/>
          <w:sz w:val="28"/>
        </w:rPr>
        <w:t xml:space="preserve"> мая</w:t>
      </w:r>
      <w:r>
        <w:rPr>
          <w:rFonts w:ascii="Times New Roman"/>
          <w:b/>
          <w:i w:val="false"/>
          <w:color w:val="000000"/>
          <w:sz w:val="28"/>
        </w:rPr>
        <w:t xml:space="preserve"> 201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 xml:space="preserve">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</w:t>
      </w:r>
      <w:r>
        <w:rPr>
          <w:rFonts w:ascii="Times New Roman"/>
          <w:b/>
          <w:i w:val="false"/>
          <w:color w:val="000000"/>
          <w:sz w:val="28"/>
        </w:rPr>
        <w:t>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</w:t>
      </w:r>
      <w:r>
        <w:rPr>
          <w:rFonts w:ascii="Times New Roman"/>
          <w:b/>
          <w:i w:val="false"/>
          <w:color w:val="000000"/>
          <w:sz w:val="28"/>
        </w:rPr>
        <w:t xml:space="preserve">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 А. </w:t>
      </w:r>
      <w:r>
        <w:rPr>
          <w:rFonts w:ascii="Times New Roman"/>
          <w:b/>
          <w:i w:val="false"/>
          <w:color w:val="000000"/>
          <w:sz w:val="28"/>
        </w:rPr>
        <w:t>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06</w:t>
      </w:r>
      <w:r>
        <w:rPr>
          <w:rFonts w:ascii="Times New Roman"/>
          <w:b/>
          <w:i w:val="false"/>
          <w:color w:val="000000"/>
          <w:sz w:val="28"/>
        </w:rPr>
        <w:t xml:space="preserve"> июня</w:t>
      </w:r>
      <w:r>
        <w:rPr>
          <w:rFonts w:ascii="Times New Roman"/>
          <w:b/>
          <w:i w:val="false"/>
          <w:color w:val="000000"/>
          <w:sz w:val="28"/>
        </w:rPr>
        <w:t xml:space="preserve"> 201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 xml:space="preserve">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</w:t>
      </w:r>
      <w:r>
        <w:rPr>
          <w:rFonts w:ascii="Times New Roman"/>
          <w:b/>
          <w:i w:val="false"/>
          <w:color w:val="000000"/>
          <w:sz w:val="28"/>
        </w:rPr>
        <w:t>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</w:t>
      </w:r>
      <w:r>
        <w:rPr>
          <w:rFonts w:ascii="Times New Roman"/>
          <w:b/>
          <w:i w:val="false"/>
          <w:color w:val="000000"/>
          <w:sz w:val="28"/>
        </w:rPr>
        <w:t xml:space="preserve">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25</w:t>
      </w:r>
      <w:r>
        <w:rPr>
          <w:rFonts w:ascii="Times New Roman"/>
          <w:b/>
          <w:i w:val="false"/>
          <w:color w:val="000000"/>
          <w:sz w:val="28"/>
        </w:rPr>
        <w:t xml:space="preserve"> июля</w:t>
      </w:r>
      <w:r>
        <w:rPr>
          <w:rFonts w:ascii="Times New Roman"/>
          <w:b/>
          <w:i w:val="false"/>
          <w:color w:val="000000"/>
          <w:sz w:val="28"/>
        </w:rPr>
        <w:t xml:space="preserve"> 201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 xml:space="preserve">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</w:t>
      </w:r>
      <w:r>
        <w:rPr>
          <w:rFonts w:ascii="Times New Roman"/>
          <w:b/>
          <w:i w:val="false"/>
          <w:color w:val="000000"/>
          <w:sz w:val="28"/>
        </w:rPr>
        <w:t>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</w:t>
      </w:r>
      <w:r>
        <w:rPr>
          <w:rFonts w:ascii="Times New Roman"/>
          <w:b/>
          <w:i w:val="false"/>
          <w:color w:val="000000"/>
          <w:sz w:val="28"/>
        </w:rPr>
        <w:t xml:space="preserve">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 А. </w:t>
      </w:r>
      <w:r>
        <w:rPr>
          <w:rFonts w:ascii="Times New Roman"/>
          <w:b/>
          <w:i w:val="false"/>
          <w:color w:val="000000"/>
          <w:sz w:val="28"/>
        </w:rPr>
        <w:t>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23</w:t>
      </w:r>
      <w:r>
        <w:rPr>
          <w:rFonts w:ascii="Times New Roman"/>
          <w:b/>
          <w:i w:val="false"/>
          <w:color w:val="000000"/>
          <w:sz w:val="28"/>
        </w:rPr>
        <w:t xml:space="preserve"> июня</w:t>
      </w:r>
      <w:r>
        <w:rPr>
          <w:rFonts w:ascii="Times New Roman"/>
          <w:b/>
          <w:i w:val="false"/>
          <w:color w:val="000000"/>
          <w:sz w:val="28"/>
        </w:rPr>
        <w:t xml:space="preserve"> 201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 xml:space="preserve">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</w:t>
      </w:r>
      <w:r>
        <w:rPr>
          <w:rFonts w:ascii="Times New Roman"/>
          <w:b/>
          <w:i w:val="false"/>
          <w:color w:val="000000"/>
          <w:sz w:val="28"/>
        </w:rPr>
        <w:t>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 </w:t>
      </w:r>
      <w:r>
        <w:rPr>
          <w:rFonts w:ascii="Times New Roman"/>
          <w:b/>
          <w:i w:val="false"/>
          <w:color w:val="000000"/>
          <w:sz w:val="28"/>
        </w:rPr>
        <w:t>Т. Донаков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11</w:t>
      </w:r>
      <w:r>
        <w:rPr>
          <w:rFonts w:ascii="Times New Roman"/>
          <w:b/>
          <w:i w:val="false"/>
          <w:color w:val="000000"/>
          <w:sz w:val="28"/>
        </w:rPr>
        <w:t xml:space="preserve"> июля</w:t>
      </w:r>
      <w:r>
        <w:rPr>
          <w:rFonts w:ascii="Times New Roman"/>
          <w:b/>
          <w:i w:val="false"/>
          <w:color w:val="000000"/>
          <w:sz w:val="28"/>
        </w:rPr>
        <w:t xml:space="preserve"> 201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 xml:space="preserve">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</w:t>
      </w:r>
      <w:r>
        <w:rPr>
          <w:rFonts w:ascii="Times New Roman"/>
          <w:b/>
          <w:i w:val="false"/>
          <w:color w:val="000000"/>
          <w:sz w:val="28"/>
        </w:rPr>
        <w:t>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  <w:r>
        <w:rPr>
          <w:rFonts w:ascii="Times New Roman"/>
          <w:b/>
          <w:i w:val="false"/>
          <w:color w:val="000000"/>
          <w:sz w:val="28"/>
        </w:rPr>
        <w:t xml:space="preserve">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 Д. Акишев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18</w:t>
      </w:r>
      <w:r>
        <w:rPr>
          <w:rFonts w:ascii="Times New Roman"/>
          <w:b/>
          <w:i w:val="false"/>
          <w:color w:val="000000"/>
          <w:sz w:val="28"/>
        </w:rPr>
        <w:t xml:space="preserve"> июля</w:t>
      </w:r>
      <w:r>
        <w:rPr>
          <w:rFonts w:ascii="Times New Roman"/>
          <w:b/>
          <w:i w:val="false"/>
          <w:color w:val="000000"/>
          <w:sz w:val="28"/>
        </w:rPr>
        <w:t xml:space="preserve"> 201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 xml:space="preserve">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</w:t>
      </w:r>
      <w:r>
        <w:rPr>
          <w:rFonts w:ascii="Times New Roman"/>
          <w:b/>
          <w:i w:val="false"/>
          <w:color w:val="000000"/>
          <w:sz w:val="28"/>
        </w:rPr>
        <w:t>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</w:t>
      </w:r>
      <w:r>
        <w:rPr>
          <w:rFonts w:ascii="Times New Roman"/>
          <w:b/>
          <w:i w:val="false"/>
          <w:color w:val="000000"/>
          <w:sz w:val="28"/>
        </w:rPr>
        <w:t xml:space="preserve">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_______________ К. </w:t>
      </w:r>
      <w:r>
        <w:rPr>
          <w:rFonts w:ascii="Times New Roman"/>
          <w:b/>
          <w:i w:val="false"/>
          <w:color w:val="000000"/>
          <w:sz w:val="28"/>
        </w:rPr>
        <w:t>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21</w:t>
      </w:r>
      <w:r>
        <w:rPr>
          <w:rFonts w:ascii="Times New Roman"/>
          <w:b/>
          <w:i w:val="false"/>
          <w:color w:val="000000"/>
          <w:sz w:val="28"/>
        </w:rPr>
        <w:t xml:space="preserve"> июля</w:t>
      </w:r>
      <w:r>
        <w:rPr>
          <w:rFonts w:ascii="Times New Roman"/>
          <w:b/>
          <w:i w:val="false"/>
          <w:color w:val="000000"/>
          <w:sz w:val="28"/>
        </w:rPr>
        <w:t xml:space="preserve"> 201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 xml:space="preserve">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</w:t>
      </w:r>
      <w:r>
        <w:rPr>
          <w:rFonts w:ascii="Times New Roman"/>
          <w:b/>
          <w:i w:val="false"/>
          <w:color w:val="000000"/>
          <w:sz w:val="28"/>
        </w:rPr>
        <w:t>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</w:t>
      </w:r>
      <w:r>
        <w:rPr>
          <w:rFonts w:ascii="Times New Roman"/>
          <w:b/>
          <w:i w:val="false"/>
          <w:color w:val="000000"/>
          <w:sz w:val="28"/>
        </w:rPr>
        <w:t xml:space="preserve">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 К. </w:t>
      </w:r>
      <w:r>
        <w:rPr>
          <w:rFonts w:ascii="Times New Roman"/>
          <w:b/>
          <w:i w:val="false"/>
          <w:color w:val="000000"/>
          <w:sz w:val="28"/>
        </w:rPr>
        <w:t>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15</w:t>
      </w:r>
      <w:r>
        <w:rPr>
          <w:rFonts w:ascii="Times New Roman"/>
          <w:b/>
          <w:i w:val="false"/>
          <w:color w:val="000000"/>
          <w:sz w:val="28"/>
        </w:rPr>
        <w:t xml:space="preserve"> июня</w:t>
      </w:r>
      <w:r>
        <w:rPr>
          <w:rFonts w:ascii="Times New Roman"/>
          <w:b/>
          <w:i w:val="false"/>
          <w:color w:val="000000"/>
          <w:sz w:val="28"/>
        </w:rPr>
        <w:t xml:space="preserve"> 201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 xml:space="preserve">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мая 2016 года № 89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безвозмездной основе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5"/>
        </w:tc>
      </w:tr>
    </w:tbl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 титульного листа к формам административных данных 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должна содержать титульный лист, на котором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приказа, (постановления), которым утверждена форма;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наименование формы);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типовая адресная часть формы, подписывается ответственным должностным лицом, и в случае представления на бумажном носителе заверяется печатью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мая 2016 года № 89</w:t>
            </w:r>
          </w:p>
          <w:bookmarkEnd w:id="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</w:p>
          <w:bookmarkEnd w:id="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0"/>
        </w:tc>
      </w:tr>
    </w:tbl>
    <w:bookmarkStart w:name="z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единого реестра отчетности, формируемой в государственных органах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1524"/>
        <w:gridCol w:w="3799"/>
        <w:gridCol w:w="979"/>
        <w:gridCol w:w="2049"/>
        <w:gridCol w:w="1700"/>
        <w:gridCol w:w="1620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формы административных данных/Индекс формы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дата и номер акта, которым утверждены формы административных данных/которыми внесены изменения и дополнения в формы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 форм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 лиц представляющих форму административных данных/Куда представляется форма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сбора административных данных/Срок представления формы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отмены (приостановления) формы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Пояснение по ведению Реестра ведомством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 "№";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формы административных данных/индекс формы административных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наименование, дата и номер акта, которым утверждены формы административных данных/которыми внесены изменения и дополнения в формы административных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дата согласования форм административных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круг лиц представляющих форму административных данных/Куда представляется форма административных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периодичность сбора форм административных данных/Срок представления формы административных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дата отмены (приостановления) формы административных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Реестр представляет собой единую систему учета отчетности, предусматривающую сбор административных данных административными источниками в процессе реализации стратегических, регулятивных, реализационных или контрольных функций в соответствии с законодательством Республики Казахстан, а также обеспечение их доступности и открытости.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реестр подлежат включению: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формам административных данных, утвержденные актами государственных органов, и зарегистрированные в органах юстиции Республики Казахстан со дня их официального опубликования в информационно-правовой системе нормативных правовых актов Республики Казахстан "Әділет" в течение 10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по формам административных данных, утвержденные актами государственных органов, введенные в действие со дня их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включению в реестр данные административных источников с грифом "особой важности", "совершенно секретно", "секретно".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Реестр поддерживается в актуальном состоянии, посредством внесения текущих изменений и дополнений, а также признания отдельных приостановлений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поддерживания в актуальном состоянии реестра, ведомство уполномоченного органа один раз в год запрашивает у административных источников информацию о статусе (об изменении, дополнении, либо приостановлении, отмены) актов ранее включенных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со дня получения соответствующей информации, обеспечивает в течение 10 рабочих дней актуализацию реестра, с учетом накопления информации в архиве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данных реестра осуществляется с помощью активной графы 2 структуры реестра, при нажатии которой автоматически открываются данные формы административных данных в формате PDF.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мая 2016 года № 89</w:t>
            </w:r>
          </w:p>
          <w:bookmarkEnd w:id="1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безвозмездной основе </w:t>
            </w:r>
          </w:p>
          <w:bookmarkEnd w:id="1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7"/>
        </w:tc>
      </w:tr>
    </w:tbl>
    <w:bookmarkStart w:name="z9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об имеющихся и разрабатываемых административных данных __________________________________________________________ (Наименование административного источника)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169"/>
        <w:gridCol w:w="1169"/>
        <w:gridCol w:w="3984"/>
        <w:gridCol w:w="1169"/>
        <w:gridCol w:w="1820"/>
        <w:gridCol w:w="1820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сбора (на бумажном носителе, в электронном виде)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национального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ведомственной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данной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 "№";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заполняется краткое описание информации, получаемой (собираемой) административными источниками, за исключением статистической деятельности. То есть не включается информация, собираемая в рамках ведомственных статистических наблюдений;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периодичность получения (сбора) административными источниками административных данных (допускается следующие значения в данной графе: – по мере поступления, – по мере необходимости, – ежедневно, – еженедельно, – ежемесячно, - ежеквартально, – 1 раз в полугодие, – ежегодно);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форма получения (сбора) информации формируемой административными источниками, за исключением первичных статистических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Допускаются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электронном виде" (если сбор административных данных осуществляется в электронном виде);"на бумажных носителях" (если сбор административных данных осуществляется на бумажных носителях);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также наличие двух значений одновременно, в случае если сбор информации осуществляется на бумажных носителях и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наличие информационной системы для получения (сбора) административных данных. Допускаются значения "Да" или "Нет";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перечисляются код по Реестру классификаций (систематизированный перечень классификаций, формируемый с целью их упорядочения в ИС "КЛАСС") и наименование используемых при получении (сборе) административных данных классификаторов (указываются национальные классификаторы, утвержденные в порядке, установленном законодательством в области технического регулирования);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перечисляются код по Реестру классификаций и наименование используемых при получении (сборе) административных данных классификаций (указываются ведомственные классификации (классификатор, номенклатура, справочник, введенные в установленном порядке для применения в производстве официальной статистической информации определенной отрасли министерств и ведомств), разработанные и утвержденные административными источниками).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Метод классификации должен быть иерархическим либо фасетным,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ведомственных классификаций, утвержденной приказом Председателя Комитета по статистике Министерства национальной экономики Республики Казахстан от 18 марта 2015 года № 50, зарегистрированный в Реестре государственной регистрации нормативных правовых актов под № 10779.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кодировании ведомственных классификаций должны применяться следующие виды кодирования: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последовательный;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параллельный;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порядковый;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серийно-порядковый.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внесении изменений и дополнений в ведомственные классификации применяются следующие директивы для каждого кода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позиции ведомственных классификаций: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"А" – "Аннулирован", аннулирование позиции;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"В" – "Внесен", внесение новой позиции;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"И" – "Изменен", изменение наименования позиции.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каждому элементу ведомственных классификаций указывается "дата начала" и "дата окончания" действия элемента.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пересмотре или внесении изменений и дополнений в ведомственные классификации необходимо прикладывать таблицу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(переходные ключи).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Ведомственные классификации и таблицы соответствия предоставляются на государственном и русском языках в формате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EXCEL.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отмены ведомственных классификаций административные источники обязаны письменно извещать ведомство уполномоченного органа в течении 10 календарных дней со дня отмены классификации.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