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5909" w14:textId="ca35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размера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июля 2016 года № 338. Зарегистрирован в Министерстве юстиции Республики Казахстан 31 августа 2016 года № 14190.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гарантийного взноса.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         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2016 года № 338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размера гарантийного взноса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по инвестициям и развитию РК от 21.08.2017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определения размера гарантийного взноса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строительстве" (далее – Закон).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используется Единым оператором жилищного строительства в целях расчета размера гарантийного взноса посредством оценки показателей и факторов риска, согласно настоящей Методике.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гарантийного взноса определяется как произведение ставки гарантийного взноса на разницу между проектной стоимостью многоквартирного жилого дома или комплекса индивидуальных жилых домов и стоимостью незавершенного строительства: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 = СГв (ПС - НС)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 – размер гарантийного взноса;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СГв – ставка гарантийного взноса;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 – проектная стоимость многоквартирного жилого дома или комплекса индивидуальных жилых домов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стоимость незавершенного строительства, подтвержденная отчетом независимой оценочной компании и актами выполненных работ.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При отсутствии проектно-сметной документации на момент заключения договора о предоставлении гарантии в рамках реновации, проектная стоимость (ПС) для целей применения формулы, установленной пунктом 3 настоящей Методики, определяется как индикативная стоимость проекта, рассчитанная на основе финансово-экономических данных застройщика и/или уполномоченной компании в соответствии с финансово-экономической моделью проекта.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проектно-сметной документации расчет гарантийного взноса подлежит корректировке исходя из утвержденной проектной стоимости согласно проектно-сметной документации с положительным заключением вневедомственной комплексной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3-1 в соответствии с приказом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определения размера гарантийного взноса используется многофакторная модель, основанная на оценке показателей и факторов риска, согласно Правилам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и договоров в рамках реновации,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(зарегистрирован в Реестре государственной регистрации нормативных правовых актов за № 14312).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Ставка гарантийного взноса зависит от формы и размера собственного участия уполномоченной компании в проекте многоквартирного жилого дома или комплекса индивидуальных жилых домов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и составляет: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собственного участия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 участия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гарантийного взноса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25 %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25 % до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застройщику первой гарантии Единого оператора жилищного строительства, реализующего проект вне городов республиканского значения, столицы ставка гарантийного взноса составляет 0 %, при условии соблюдения требований к собственному участию в проекте,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гарантийного взноса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Многофакторная модель, основанная на оценке показателей и факторов риска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