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5078" w14:textId="95f5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проверочных листов в сферах естественных монополий и за соблюдением порядка ценообразования и обязанностей субъекта общественно значимого рынка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26 июля 2016 года № 332. Зарегистрирован в Министерстве юстиции Республики Казахстан 26 августа 2016 года № 14167.</w:t>
      </w:r>
    </w:p>
    <w:p>
      <w:pPr>
        <w:spacing w:after="0"/>
        <w:ind w:left="0"/>
        <w:jc w:val="both"/>
      </w:pPr>
      <w:bookmarkStart w:name="z245" w:id="0"/>
      <w:r>
        <w:rPr>
          <w:rFonts w:ascii="Times New Roman"/>
          <w:b w:val="false"/>
          <w:i w:val="false"/>
          <w:color w:val="ff0000"/>
          <w:sz w:val="28"/>
        </w:rPr>
        <w:t xml:space="preserve">
      Сноска. Заголовок в редакции приказа Министра национальной экономики РК от 28.02.2017 </w:t>
      </w:r>
      <w:r>
        <w:rPr>
          <w:rFonts w:ascii="Times New Roman"/>
          <w:b w:val="false"/>
          <w:i w:val="false"/>
          <w:color w:val="ff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3"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Преамбула - в редакции приказа Министра национальной экономики РК от 12.12.2022 </w:t>
      </w:r>
      <w:r>
        <w:rPr>
          <w:rFonts w:ascii="Times New Roman"/>
          <w:b w:val="false"/>
          <w:i w:val="false"/>
          <w:color w:val="000000"/>
          <w:sz w:val="28"/>
        </w:rPr>
        <w:t>№ 122</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1. Утвердить: </w:t>
      </w:r>
    </w:p>
    <w:bookmarkEnd w:id="2"/>
    <w:bookmarkStart w:name="z9" w:id="3"/>
    <w:p>
      <w:pPr>
        <w:spacing w:after="0"/>
        <w:ind w:left="0"/>
        <w:jc w:val="both"/>
      </w:pPr>
      <w:r>
        <w:rPr>
          <w:rFonts w:ascii="Times New Roman"/>
          <w:b w:val="false"/>
          <w:i w:val="false"/>
          <w:color w:val="000000"/>
          <w:sz w:val="28"/>
        </w:rPr>
        <w:t xml:space="preserve">
      1) критерии оценки степени риска в сферах естественных монополий и за соблюдением порядка ценообразования и обязанностей субъекта общественно значимого рынка,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xml:space="preserve">
      2) проверочный лист в сферах естественных монополий,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247" w:id="5"/>
    <w:p>
      <w:pPr>
        <w:spacing w:after="0"/>
        <w:ind w:left="0"/>
        <w:jc w:val="both"/>
      </w:pPr>
      <w:r>
        <w:rPr>
          <w:rFonts w:ascii="Times New Roman"/>
          <w:b w:val="false"/>
          <w:i w:val="false"/>
          <w:color w:val="000000"/>
          <w:sz w:val="28"/>
        </w:rPr>
        <w:t xml:space="preserve">
      3) проверочный лист за соблюдением порядка ценообразования и обязанностей субъекта общественно значимого рынка,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в редакции приказа Министра национальной экономики РК от 28.02.2017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Признать утратившими силу:</w:t>
      </w:r>
    </w:p>
    <w:bookmarkEnd w:id="6"/>
    <w:bookmarkStart w:name="z9"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27 июня 2015 года № 462 "Об утверждении критериев оценки степени риска в сферах естественных монополий и регулируемых рынках" (зарегистрированный в Реестре государственной регистрации нормативных правовых актов за № 11768, опубликованный в информационно-правовой системе "Әділет" от 5 августа 2015 года);</w:t>
      </w:r>
    </w:p>
    <w:bookmarkEnd w:id="7"/>
    <w:bookmarkStart w:name="z10"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27 июня 2015 года № 463 "Об утверждении форм проверочных листов в сферах естественных монополий и регулируемых рынков" (зарегистрированный в Реестре государственной регистрации нормативных правовых актов за № 11782, опубликованный в информационно-правовой системе "Әділет" от 5 августа 2015 года).</w:t>
      </w:r>
    </w:p>
    <w:bookmarkEnd w:id="8"/>
    <w:bookmarkStart w:name="z11" w:id="9"/>
    <w:p>
      <w:pPr>
        <w:spacing w:after="0"/>
        <w:ind w:left="0"/>
        <w:jc w:val="both"/>
      </w:pPr>
      <w:r>
        <w:rPr>
          <w:rFonts w:ascii="Times New Roman"/>
          <w:b w:val="false"/>
          <w:i w:val="false"/>
          <w:color w:val="000000"/>
          <w:sz w:val="28"/>
        </w:rPr>
        <w:t>
      3. Комитету по регулированию естественных монополий и защите конкуренции Министерства национальной экономики Республики Казахстан обеспечить:</w:t>
      </w:r>
    </w:p>
    <w:bookmarkEnd w:id="9"/>
    <w:bookmarkStart w:name="z12" w:id="10"/>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0"/>
    <w:bookmarkStart w:name="z13" w:id="11"/>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p>
    <w:bookmarkEnd w:id="11"/>
    <w:bookmarkStart w:name="z14" w:id="12"/>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 и на интранет-портале государственных органов;</w:t>
      </w:r>
    </w:p>
    <w:bookmarkEnd w:id="12"/>
    <w:bookmarkStart w:name="z15" w:id="13"/>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13"/>
    <w:bookmarkStart w:name="z16" w:id="1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14"/>
    <w:bookmarkStart w:name="z17" w:id="1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национальной экономики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             К. Бишимбаев</w:t>
            </w:r>
            <w:r>
              <w:rPr>
                <w:rFonts w:ascii="Times New Roman"/>
                <w:b w:val="false"/>
                <w:i w:val="false"/>
                <w:color w:val="000000"/>
                <w:sz w:val="20"/>
              </w:rPr>
              <w:t>
</w:t>
            </w:r>
          </w:p>
        </w:tc>
      </w:tr>
    </w:tbl>
    <w:bookmarkStart w:name="z252" w:id="16"/>
    <w:p>
      <w:pPr>
        <w:spacing w:after="0"/>
        <w:ind w:left="0"/>
        <w:jc w:val="both"/>
      </w:pPr>
      <w:r>
        <w:rPr>
          <w:rFonts w:ascii="Times New Roman"/>
          <w:b w:val="false"/>
          <w:i w:val="false"/>
          <w:color w:val="000000"/>
          <w:sz w:val="28"/>
        </w:rPr>
        <w:t>
      "СОГЛАСОВАН"</w:t>
      </w:r>
    </w:p>
    <w:bookmarkEnd w:id="16"/>
    <w:bookmarkStart w:name="z253" w:id="17"/>
    <w:p>
      <w:pPr>
        <w:spacing w:after="0"/>
        <w:ind w:left="0"/>
        <w:jc w:val="both"/>
      </w:pPr>
      <w:r>
        <w:rPr>
          <w:rFonts w:ascii="Times New Roman"/>
          <w:b w:val="false"/>
          <w:i w:val="false"/>
          <w:color w:val="000000"/>
          <w:sz w:val="28"/>
        </w:rPr>
        <w:t>
      Председатель Комитета по правовой</w:t>
      </w:r>
    </w:p>
    <w:bookmarkEnd w:id="17"/>
    <w:bookmarkStart w:name="z254" w:id="18"/>
    <w:p>
      <w:pPr>
        <w:spacing w:after="0"/>
        <w:ind w:left="0"/>
        <w:jc w:val="both"/>
      </w:pPr>
      <w:r>
        <w:rPr>
          <w:rFonts w:ascii="Times New Roman"/>
          <w:b w:val="false"/>
          <w:i w:val="false"/>
          <w:color w:val="000000"/>
          <w:sz w:val="28"/>
        </w:rPr>
        <w:t>
      статистике и специальным учетам</w:t>
      </w:r>
    </w:p>
    <w:bookmarkEnd w:id="18"/>
    <w:bookmarkStart w:name="z255" w:id="19"/>
    <w:p>
      <w:pPr>
        <w:spacing w:after="0"/>
        <w:ind w:left="0"/>
        <w:jc w:val="both"/>
      </w:pPr>
      <w:r>
        <w:rPr>
          <w:rFonts w:ascii="Times New Roman"/>
          <w:b w:val="false"/>
          <w:i w:val="false"/>
          <w:color w:val="000000"/>
          <w:sz w:val="28"/>
        </w:rPr>
        <w:t>
      Генеральной прокуратуры</w:t>
      </w:r>
    </w:p>
    <w:bookmarkEnd w:id="19"/>
    <w:bookmarkStart w:name="z256" w:id="20"/>
    <w:p>
      <w:pPr>
        <w:spacing w:after="0"/>
        <w:ind w:left="0"/>
        <w:jc w:val="both"/>
      </w:pPr>
      <w:r>
        <w:rPr>
          <w:rFonts w:ascii="Times New Roman"/>
          <w:b w:val="false"/>
          <w:i w:val="false"/>
          <w:color w:val="000000"/>
          <w:sz w:val="28"/>
        </w:rPr>
        <w:t>
      Республики Казахстан</w:t>
      </w:r>
    </w:p>
    <w:bookmarkEnd w:id="20"/>
    <w:bookmarkStart w:name="z257" w:id="21"/>
    <w:p>
      <w:pPr>
        <w:spacing w:after="0"/>
        <w:ind w:left="0"/>
        <w:jc w:val="both"/>
      </w:pPr>
      <w:r>
        <w:rPr>
          <w:rFonts w:ascii="Times New Roman"/>
          <w:b w:val="false"/>
          <w:i w:val="false"/>
          <w:color w:val="000000"/>
          <w:sz w:val="28"/>
        </w:rPr>
        <w:t>
      _____________________ С. Айтпаева</w:t>
      </w:r>
    </w:p>
    <w:bookmarkEnd w:id="21"/>
    <w:bookmarkStart w:name="z258" w:id="22"/>
    <w:p>
      <w:pPr>
        <w:spacing w:after="0"/>
        <w:ind w:left="0"/>
        <w:jc w:val="both"/>
      </w:pPr>
      <w:r>
        <w:rPr>
          <w:rFonts w:ascii="Times New Roman"/>
          <w:b w:val="false"/>
          <w:i w:val="false"/>
          <w:color w:val="000000"/>
          <w:sz w:val="28"/>
        </w:rPr>
        <w:t>
      "26" 07 2016 год</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2016 года № 332</w:t>
            </w:r>
          </w:p>
        </w:tc>
      </w:tr>
    </w:tbl>
    <w:bookmarkStart w:name="z259" w:id="23"/>
    <w:p>
      <w:pPr>
        <w:spacing w:after="0"/>
        <w:ind w:left="0"/>
        <w:jc w:val="left"/>
      </w:pPr>
      <w:r>
        <w:rPr>
          <w:rFonts w:ascii="Times New Roman"/>
          <w:b/>
          <w:i w:val="false"/>
          <w:color w:val="000000"/>
        </w:rPr>
        <w:t xml:space="preserve"> Критерии оценки степени риска в сферах естественных монополий и за соблюдением порядка ценообразования и обязанностей субъекта общественно значимого рынка</w:t>
      </w:r>
    </w:p>
    <w:bookmarkEnd w:id="23"/>
    <w:bookmarkStart w:name="z260" w:id="24"/>
    <w:p>
      <w:pPr>
        <w:spacing w:after="0"/>
        <w:ind w:left="0"/>
        <w:jc w:val="both"/>
      </w:pPr>
      <w:r>
        <w:rPr>
          <w:rFonts w:ascii="Times New Roman"/>
          <w:b w:val="false"/>
          <w:i w:val="false"/>
          <w:color w:val="ff0000"/>
          <w:sz w:val="28"/>
        </w:rPr>
        <w:t xml:space="preserve">
      Сноска. Приложение 1 - в редакции приказа Министра национальной экономики РК от 12.12.2022 </w:t>
      </w:r>
      <w:r>
        <w:rPr>
          <w:rFonts w:ascii="Times New Roman"/>
          <w:b w:val="false"/>
          <w:i w:val="false"/>
          <w:color w:val="ff0000"/>
          <w:sz w:val="28"/>
        </w:rPr>
        <w:t>№ 122</w:t>
      </w:r>
      <w:r>
        <w:rPr>
          <w:rFonts w:ascii="Times New Roman"/>
          <w:b w:val="false"/>
          <w:i w:val="false"/>
          <w:color w:val="ff0000"/>
          <w:sz w:val="28"/>
        </w:rPr>
        <w:t xml:space="preserve"> (вводится в действие с 01.01.2023).</w:t>
      </w:r>
    </w:p>
    <w:bookmarkEnd w:id="24"/>
    <w:bookmarkStart w:name="z261" w:id="25"/>
    <w:p>
      <w:pPr>
        <w:spacing w:after="0"/>
        <w:ind w:left="0"/>
        <w:jc w:val="left"/>
      </w:pPr>
      <w:r>
        <w:rPr>
          <w:rFonts w:ascii="Times New Roman"/>
          <w:b/>
          <w:i w:val="false"/>
          <w:color w:val="000000"/>
        </w:rPr>
        <w:t xml:space="preserve"> Глава 1. Общие положения</w:t>
      </w:r>
    </w:p>
    <w:bookmarkEnd w:id="25"/>
    <w:bookmarkStart w:name="z262" w:id="26"/>
    <w:p>
      <w:pPr>
        <w:spacing w:after="0"/>
        <w:ind w:left="0"/>
        <w:jc w:val="both"/>
      </w:pPr>
      <w:r>
        <w:rPr>
          <w:rFonts w:ascii="Times New Roman"/>
          <w:b w:val="false"/>
          <w:i w:val="false"/>
          <w:color w:val="000000"/>
          <w:sz w:val="28"/>
        </w:rPr>
        <w:t xml:space="preserve">
      1. Настоящие критерии оценки степени риска в сферах естественных монополий и за соблюдением порядка ценообразования и обязанностей субъекта общественно значимого рынка (далее – Критерии) разработаны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Предпринимательского кодекса Республики Казахстан (далее –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(далее – Закон),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за № 28577) и </w:t>
      </w:r>
      <w:r>
        <w:rPr>
          <w:rFonts w:ascii="Times New Roman"/>
          <w:b w:val="false"/>
          <w:i w:val="false"/>
          <w:color w:val="000000"/>
          <w:sz w:val="28"/>
        </w:rPr>
        <w:t>Формами</w:t>
      </w:r>
      <w:r>
        <w:rPr>
          <w:rFonts w:ascii="Times New Roman"/>
          <w:b w:val="false"/>
          <w:i w:val="false"/>
          <w:color w:val="000000"/>
          <w:sz w:val="28"/>
        </w:rPr>
        <w:t xml:space="preserve"> проверочного листа, утвержденными приказом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за № 17371).</w:t>
      </w:r>
    </w:p>
    <w:bookmarkEnd w:id="26"/>
    <w:bookmarkStart w:name="z263" w:id="27"/>
    <w:p>
      <w:pPr>
        <w:spacing w:after="0"/>
        <w:ind w:left="0"/>
        <w:jc w:val="both"/>
      </w:pPr>
      <w:r>
        <w:rPr>
          <w:rFonts w:ascii="Times New Roman"/>
          <w:b w:val="false"/>
          <w:i w:val="false"/>
          <w:color w:val="000000"/>
          <w:sz w:val="28"/>
        </w:rPr>
        <w:t>
      2. В данных Критериях использованы следующие понятия:</w:t>
      </w:r>
    </w:p>
    <w:bookmarkEnd w:id="27"/>
    <w:bookmarkStart w:name="z598" w:id="28"/>
    <w:p>
      <w:pPr>
        <w:spacing w:after="0"/>
        <w:ind w:left="0"/>
        <w:jc w:val="both"/>
      </w:pPr>
      <w:r>
        <w:rPr>
          <w:rFonts w:ascii="Times New Roman"/>
          <w:b w:val="false"/>
          <w:i w:val="false"/>
          <w:color w:val="000000"/>
          <w:sz w:val="28"/>
        </w:rPr>
        <w:t>
      1) субъект контроля – индивидуальные предприниматели и юридические лица, в том числе филиалы и представительства юридических лиц, являющиеся субъектами естественной монополии и (или) общественно значимых рынков;</w:t>
      </w:r>
    </w:p>
    <w:bookmarkEnd w:id="28"/>
    <w:bookmarkStart w:name="z599" w:id="29"/>
    <w:p>
      <w:pPr>
        <w:spacing w:after="0"/>
        <w:ind w:left="0"/>
        <w:jc w:val="both"/>
      </w:pPr>
      <w:r>
        <w:rPr>
          <w:rFonts w:ascii="Times New Roman"/>
          <w:b w:val="false"/>
          <w:i w:val="false"/>
          <w:color w:val="000000"/>
          <w:sz w:val="28"/>
        </w:rPr>
        <w:t>
      2) балл – количественная мера исчисления риска;</w:t>
      </w:r>
    </w:p>
    <w:bookmarkEnd w:id="29"/>
    <w:bookmarkStart w:name="z600" w:id="30"/>
    <w:p>
      <w:pPr>
        <w:spacing w:after="0"/>
        <w:ind w:left="0"/>
        <w:jc w:val="both"/>
      </w:pPr>
      <w:r>
        <w:rPr>
          <w:rFonts w:ascii="Times New Roman"/>
          <w:b w:val="false"/>
          <w:i w:val="false"/>
          <w:color w:val="000000"/>
          <w:sz w:val="28"/>
        </w:rPr>
        <w:t>
      3)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30"/>
    <w:bookmarkStart w:name="z601" w:id="31"/>
    <w:p>
      <w:pPr>
        <w:spacing w:after="0"/>
        <w:ind w:left="0"/>
        <w:jc w:val="both"/>
      </w:pPr>
      <w:r>
        <w:rPr>
          <w:rFonts w:ascii="Times New Roman"/>
          <w:b w:val="false"/>
          <w:i w:val="false"/>
          <w:color w:val="000000"/>
          <w:sz w:val="28"/>
        </w:rPr>
        <w:t>
      4) незначительные нарушения – ненадлежащее размещение, публикация, доведение до сведения и уведомление потребителей и предоставление субъектами естественных монополий и общественно значимых рынков информации, отчета, уведомлений в уполномоченный орган; не заключение в соответствии с типовыми договорами, договоров с потребителями; отчуждение имущества не на торгах; взимание платы за предоставление информации о свободных мощностях; неисполнение тарифной сметы и инвестиционной программы; наличие одной подтвержденной жалобы или обращения по несоблюдению требований законодательства Республики Казахстан субъектами в области общественно значимых рынков;</w:t>
      </w:r>
    </w:p>
    <w:bookmarkEnd w:id="31"/>
    <w:bookmarkStart w:name="z602" w:id="32"/>
    <w:p>
      <w:pPr>
        <w:spacing w:after="0"/>
        <w:ind w:left="0"/>
        <w:jc w:val="both"/>
      </w:pPr>
      <w:r>
        <w:rPr>
          <w:rFonts w:ascii="Times New Roman"/>
          <w:b w:val="false"/>
          <w:i w:val="false"/>
          <w:color w:val="000000"/>
          <w:sz w:val="28"/>
        </w:rPr>
        <w:t>
      5) значительные нарушения – наличие одной подтвержденной жалобы или обращения по несоблюдению требований законодательства Республики Казахстан о естественных монополий, неисполнение или ненадлежащее исполнение субъектами естественных монополий и общественно значимых рынков обязанностей, ограничений и требований, регламентированных законодательством Республики Казахстан о естественных монополиях и в области общественно значимых рынков, за исключением обязанностей, ограничений и требований предусматривающих незначительные и грубые нарушения; не соблюдение требований по обращению с заявлением в уполномоченный орган для утверждения тарифа, а также о включении в Государственный регистр субъектов естественных монополий, об исключении из него;</w:t>
      </w:r>
    </w:p>
    <w:bookmarkEnd w:id="32"/>
    <w:bookmarkStart w:name="z603" w:id="33"/>
    <w:p>
      <w:pPr>
        <w:spacing w:after="0"/>
        <w:ind w:left="0"/>
        <w:jc w:val="both"/>
      </w:pPr>
      <w:r>
        <w:rPr>
          <w:rFonts w:ascii="Times New Roman"/>
          <w:b w:val="false"/>
          <w:i w:val="false"/>
          <w:color w:val="000000"/>
          <w:sz w:val="28"/>
        </w:rPr>
        <w:t>
      6) грубые нарушения – необоснованный доход (выручка), полученный субъектами естественных монополий и общественно значимых рынков в результате нарушения законодательства Республики Казахстан; наличие двух или более подтвержденных жалоб, или обращений по несоблюдению требований законодательства Республики Казахстан о естественных монополиях и общественно значимых рынках;</w:t>
      </w:r>
    </w:p>
    <w:bookmarkEnd w:id="33"/>
    <w:bookmarkStart w:name="z604" w:id="34"/>
    <w:p>
      <w:pPr>
        <w:spacing w:after="0"/>
        <w:ind w:left="0"/>
        <w:jc w:val="both"/>
      </w:pPr>
      <w:r>
        <w:rPr>
          <w:rFonts w:ascii="Times New Roman"/>
          <w:b w:val="false"/>
          <w:i w:val="false"/>
          <w:color w:val="000000"/>
          <w:sz w:val="28"/>
        </w:rPr>
        <w:t>
      7) риск в сфере предоставления услуг (товаров, работ), отнесенных к естественным монополиям и общественно значимых рынков – вероятность причинения вреда законным интересам физических и юридических лиц;</w:t>
      </w:r>
    </w:p>
    <w:bookmarkEnd w:id="34"/>
    <w:bookmarkStart w:name="z605" w:id="35"/>
    <w:p>
      <w:pPr>
        <w:spacing w:after="0"/>
        <w:ind w:left="0"/>
        <w:jc w:val="both"/>
      </w:pPr>
      <w:r>
        <w:rPr>
          <w:rFonts w:ascii="Times New Roman"/>
          <w:b w:val="false"/>
          <w:i w:val="false"/>
          <w:color w:val="000000"/>
          <w:sz w:val="28"/>
        </w:rPr>
        <w:t>
      8)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35"/>
    <w:bookmarkStart w:name="z606" w:id="36"/>
    <w:p>
      <w:pPr>
        <w:spacing w:after="0"/>
        <w:ind w:left="0"/>
        <w:jc w:val="both"/>
      </w:pPr>
      <w:r>
        <w:rPr>
          <w:rFonts w:ascii="Times New Roman"/>
          <w:b w:val="false"/>
          <w:i w:val="false"/>
          <w:color w:val="000000"/>
          <w:sz w:val="28"/>
        </w:rPr>
        <w:t>
      9)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36"/>
    <w:bookmarkStart w:name="z607" w:id="37"/>
    <w:p>
      <w:pPr>
        <w:spacing w:after="0"/>
        <w:ind w:left="0"/>
        <w:jc w:val="both"/>
      </w:pPr>
      <w:r>
        <w:rPr>
          <w:rFonts w:ascii="Times New Roman"/>
          <w:b w:val="false"/>
          <w:i w:val="false"/>
          <w:color w:val="000000"/>
          <w:sz w:val="28"/>
        </w:rPr>
        <w:t>
      10)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w:t>
      </w:r>
    </w:p>
    <w:bookmarkEnd w:id="37"/>
    <w:bookmarkStart w:name="z608" w:id="38"/>
    <w:p>
      <w:pPr>
        <w:spacing w:after="0"/>
        <w:ind w:left="0"/>
        <w:jc w:val="both"/>
      </w:pPr>
      <w:r>
        <w:rPr>
          <w:rFonts w:ascii="Times New Roman"/>
          <w:b w:val="false"/>
          <w:i w:val="false"/>
          <w:color w:val="000000"/>
          <w:sz w:val="28"/>
        </w:rPr>
        <w:t>
      11) проверочный лист – перечень обязательных требований, предъявляемых к деятельности субъектов (объектов) контроля, несоблюдение которых влечет за собой угрозу жизни и здоровью человека, законным интересам физических и юридических лиц, государства;</w:t>
      </w:r>
    </w:p>
    <w:bookmarkEnd w:id="38"/>
    <w:bookmarkStart w:name="z609" w:id="39"/>
    <w:p>
      <w:pPr>
        <w:spacing w:after="0"/>
        <w:ind w:left="0"/>
        <w:jc w:val="both"/>
      </w:pPr>
      <w:r>
        <w:rPr>
          <w:rFonts w:ascii="Times New Roman"/>
          <w:b w:val="false"/>
          <w:i w:val="false"/>
          <w:color w:val="000000"/>
          <w:sz w:val="28"/>
        </w:rPr>
        <w:t>
      12) уполномоченный орган – государственный орган, осуществляющий руководство в соответствующих сферах естественных монополий;</w:t>
      </w:r>
    </w:p>
    <w:bookmarkEnd w:id="39"/>
    <w:bookmarkStart w:name="z610" w:id="40"/>
    <w:p>
      <w:pPr>
        <w:spacing w:after="0"/>
        <w:ind w:left="0"/>
        <w:jc w:val="both"/>
      </w:pPr>
      <w:r>
        <w:rPr>
          <w:rFonts w:ascii="Times New Roman"/>
          <w:b w:val="false"/>
          <w:i w:val="false"/>
          <w:color w:val="000000"/>
          <w:sz w:val="28"/>
        </w:rPr>
        <w:t>
      13) выборочная совокупность (выборка) – перечень оцениваемых субъектов (объектов), относимых к однородной группе субъектов (объектов) контроля в конкретной сфере государственного контроля, в соответствии с пунктом 2 статьи 143 Кодекса.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национальной экономики РК от 25.05.2023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41"/>
    <w:p>
      <w:pPr>
        <w:spacing w:after="0"/>
        <w:ind w:left="0"/>
        <w:jc w:val="both"/>
      </w:pPr>
      <w:r>
        <w:rPr>
          <w:rFonts w:ascii="Times New Roman"/>
          <w:b w:val="false"/>
          <w:i w:val="false"/>
          <w:color w:val="000000"/>
          <w:sz w:val="28"/>
        </w:rPr>
        <w:t>
      3. Для сфер деятельности субъектов (объектов) контроля, отнесенных к высокой и средней степени риска, проводятся профилактический контроль с посещением субъекта (объекта) контроля, профилактический контроль без посещения субъекта (объекта) контроля и внеплановая проверка.</w:t>
      </w:r>
    </w:p>
    <w:bookmarkEnd w:id="41"/>
    <w:bookmarkStart w:name="z275" w:id="42"/>
    <w:p>
      <w:pPr>
        <w:spacing w:after="0"/>
        <w:ind w:left="0"/>
        <w:jc w:val="both"/>
      </w:pPr>
      <w:r>
        <w:rPr>
          <w:rFonts w:ascii="Times New Roman"/>
          <w:b w:val="false"/>
          <w:i w:val="false"/>
          <w:color w:val="000000"/>
          <w:sz w:val="28"/>
        </w:rPr>
        <w:t>
      Для сфер деятельности субъектов (объектов) контроля, отнесенных к низкой степени риска, проводятся профилактический контроль без посещения субъекта (объекта) контроля и внеплановая проверка.</w:t>
      </w:r>
    </w:p>
    <w:bookmarkEnd w:id="42"/>
    <w:bookmarkStart w:name="z276" w:id="43"/>
    <w:p>
      <w:pPr>
        <w:spacing w:after="0"/>
        <w:ind w:left="0"/>
        <w:jc w:val="both"/>
      </w:pPr>
      <w:r>
        <w:rPr>
          <w:rFonts w:ascii="Times New Roman"/>
          <w:b w:val="false"/>
          <w:i w:val="false"/>
          <w:color w:val="000000"/>
          <w:sz w:val="28"/>
        </w:rPr>
        <w:t>
      4.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w:t>
      </w:r>
    </w:p>
    <w:bookmarkEnd w:id="43"/>
    <w:bookmarkStart w:name="z277" w:id="44"/>
    <w:p>
      <w:pPr>
        <w:spacing w:after="0"/>
        <w:ind w:left="0"/>
        <w:jc w:val="left"/>
      </w:pPr>
      <w:r>
        <w:rPr>
          <w:rFonts w:ascii="Times New Roman"/>
          <w:b/>
          <w:i w:val="false"/>
          <w:color w:val="000000"/>
        </w:rPr>
        <w:t xml:space="preserve"> Глава 2. Объективные критерии</w:t>
      </w:r>
    </w:p>
    <w:bookmarkEnd w:id="44"/>
    <w:bookmarkStart w:name="z278" w:id="45"/>
    <w:p>
      <w:pPr>
        <w:spacing w:after="0"/>
        <w:ind w:left="0"/>
        <w:jc w:val="both"/>
      </w:pPr>
      <w:r>
        <w:rPr>
          <w:rFonts w:ascii="Times New Roman"/>
          <w:b w:val="false"/>
          <w:i w:val="false"/>
          <w:color w:val="000000"/>
          <w:sz w:val="28"/>
        </w:rPr>
        <w:t>
      5. Для целей управления рисками при осуществлении профилактического контроля с посещением субъекта (объекта) контроля,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45"/>
    <w:bookmarkStart w:name="z612" w:id="46"/>
    <w:p>
      <w:pPr>
        <w:spacing w:after="0"/>
        <w:ind w:left="0"/>
        <w:jc w:val="both"/>
      </w:pPr>
      <w:r>
        <w:rPr>
          <w:rFonts w:ascii="Times New Roman"/>
          <w:b w:val="false"/>
          <w:i w:val="false"/>
          <w:color w:val="000000"/>
          <w:sz w:val="28"/>
        </w:rPr>
        <w:t>
      На первом этапе государственные органы по объективным критериям относят субъекты (объекты) контроля к одной из следующих степеней риска:</w:t>
      </w:r>
    </w:p>
    <w:bookmarkEnd w:id="46"/>
    <w:bookmarkStart w:name="z613" w:id="47"/>
    <w:p>
      <w:pPr>
        <w:spacing w:after="0"/>
        <w:ind w:left="0"/>
        <w:jc w:val="both"/>
      </w:pPr>
      <w:r>
        <w:rPr>
          <w:rFonts w:ascii="Times New Roman"/>
          <w:b w:val="false"/>
          <w:i w:val="false"/>
          <w:color w:val="000000"/>
          <w:sz w:val="28"/>
        </w:rPr>
        <w:t>
      1) высокий риск;</w:t>
      </w:r>
    </w:p>
    <w:bookmarkEnd w:id="47"/>
    <w:bookmarkStart w:name="z614" w:id="48"/>
    <w:p>
      <w:pPr>
        <w:spacing w:after="0"/>
        <w:ind w:left="0"/>
        <w:jc w:val="both"/>
      </w:pPr>
      <w:r>
        <w:rPr>
          <w:rFonts w:ascii="Times New Roman"/>
          <w:b w:val="false"/>
          <w:i w:val="false"/>
          <w:color w:val="000000"/>
          <w:sz w:val="28"/>
        </w:rPr>
        <w:t>
      2) средний риск;</w:t>
      </w:r>
    </w:p>
    <w:bookmarkEnd w:id="48"/>
    <w:bookmarkStart w:name="z615" w:id="49"/>
    <w:p>
      <w:pPr>
        <w:spacing w:after="0"/>
        <w:ind w:left="0"/>
        <w:jc w:val="both"/>
      </w:pPr>
      <w:r>
        <w:rPr>
          <w:rFonts w:ascii="Times New Roman"/>
          <w:b w:val="false"/>
          <w:i w:val="false"/>
          <w:color w:val="000000"/>
          <w:sz w:val="28"/>
        </w:rPr>
        <w:t>
      3) низкий риск.</w:t>
      </w:r>
    </w:p>
    <w:bookmarkEnd w:id="49"/>
    <w:bookmarkStart w:name="z616" w:id="50"/>
    <w:p>
      <w:pPr>
        <w:spacing w:after="0"/>
        <w:ind w:left="0"/>
        <w:jc w:val="both"/>
      </w:pPr>
      <w:r>
        <w:rPr>
          <w:rFonts w:ascii="Times New Roman"/>
          <w:b w:val="false"/>
          <w:i w:val="false"/>
          <w:color w:val="000000"/>
          <w:sz w:val="28"/>
        </w:rPr>
        <w:t>
      Для сфер деятельности субъектов (объектов) контроля, отнесенных к высокой и средней степени риска по объективным критериям, проводятся профилактический контроль с посещением субъекта (объекта) контроля, профилактический контроль без посещения субъекта (объекта) контроля и внеплановая проверка.</w:t>
      </w:r>
    </w:p>
    <w:bookmarkEnd w:id="50"/>
    <w:bookmarkStart w:name="z617" w:id="51"/>
    <w:p>
      <w:pPr>
        <w:spacing w:after="0"/>
        <w:ind w:left="0"/>
        <w:jc w:val="both"/>
      </w:pPr>
      <w:r>
        <w:rPr>
          <w:rFonts w:ascii="Times New Roman"/>
          <w:b w:val="false"/>
          <w:i w:val="false"/>
          <w:color w:val="000000"/>
          <w:sz w:val="28"/>
        </w:rPr>
        <w:t>
      Для сфер деятельности субъектов (объектов) контроля, отнесенных к низкой степени риска по объективным критериям, проводятся профилактический контроль без посещения субъекта (объекта) контроля и внеплановая проверка.</w:t>
      </w:r>
    </w:p>
    <w:bookmarkEnd w:id="51"/>
    <w:bookmarkStart w:name="z618" w:id="52"/>
    <w:p>
      <w:pPr>
        <w:spacing w:after="0"/>
        <w:ind w:left="0"/>
        <w:jc w:val="both"/>
      </w:pPr>
      <w:r>
        <w:rPr>
          <w:rFonts w:ascii="Times New Roman"/>
          <w:b w:val="false"/>
          <w:i w:val="false"/>
          <w:color w:val="000000"/>
          <w:sz w:val="28"/>
        </w:rPr>
        <w:t>
      На втором этапе государственные органы по субъективным критериям относят субъекты (объекты) контроля к одной из следующих степеней риска:</w:t>
      </w:r>
    </w:p>
    <w:bookmarkEnd w:id="52"/>
    <w:bookmarkStart w:name="z619" w:id="53"/>
    <w:p>
      <w:pPr>
        <w:spacing w:after="0"/>
        <w:ind w:left="0"/>
        <w:jc w:val="both"/>
      </w:pPr>
      <w:r>
        <w:rPr>
          <w:rFonts w:ascii="Times New Roman"/>
          <w:b w:val="false"/>
          <w:i w:val="false"/>
          <w:color w:val="000000"/>
          <w:sz w:val="28"/>
        </w:rPr>
        <w:t>
      1) высокий риск;</w:t>
      </w:r>
    </w:p>
    <w:bookmarkEnd w:id="53"/>
    <w:bookmarkStart w:name="z620" w:id="54"/>
    <w:p>
      <w:pPr>
        <w:spacing w:after="0"/>
        <w:ind w:left="0"/>
        <w:jc w:val="both"/>
      </w:pPr>
      <w:r>
        <w:rPr>
          <w:rFonts w:ascii="Times New Roman"/>
          <w:b w:val="false"/>
          <w:i w:val="false"/>
          <w:color w:val="000000"/>
          <w:sz w:val="28"/>
        </w:rPr>
        <w:t>
      2) средний риск;</w:t>
      </w:r>
    </w:p>
    <w:bookmarkEnd w:id="54"/>
    <w:bookmarkStart w:name="z621" w:id="55"/>
    <w:p>
      <w:pPr>
        <w:spacing w:after="0"/>
        <w:ind w:left="0"/>
        <w:jc w:val="both"/>
      </w:pPr>
      <w:r>
        <w:rPr>
          <w:rFonts w:ascii="Times New Roman"/>
          <w:b w:val="false"/>
          <w:i w:val="false"/>
          <w:color w:val="000000"/>
          <w:sz w:val="28"/>
        </w:rPr>
        <w:t>
      3) низкий риск.</w:t>
      </w:r>
    </w:p>
    <w:bookmarkEnd w:id="55"/>
    <w:bookmarkStart w:name="z622" w:id="56"/>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относится:</w:t>
      </w:r>
    </w:p>
    <w:bookmarkEnd w:id="56"/>
    <w:bookmarkStart w:name="z623" w:id="57"/>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57"/>
    <w:bookmarkStart w:name="z624" w:id="58"/>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58"/>
    <w:bookmarkStart w:name="z625" w:id="59"/>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национальной экономики РК от 25.05.2023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2" w:id="60"/>
    <w:p>
      <w:pPr>
        <w:spacing w:after="0"/>
        <w:ind w:left="0"/>
        <w:jc w:val="both"/>
      </w:pPr>
      <w:r>
        <w:rPr>
          <w:rFonts w:ascii="Times New Roman"/>
          <w:b w:val="false"/>
          <w:i w:val="false"/>
          <w:color w:val="000000"/>
          <w:sz w:val="28"/>
        </w:rPr>
        <w:t>
      6. В сферах естественных монополий к высокой степени риска относятся субъекты естественных монополий, включенные в Государственный регистр субъектов естественных монополий, осуществляющие регулируемые услуги отнесенные к сфере естественных монополий более одного календарного года и получившие необоснованный доход (выручку), а также субъекты общественно значимого рынка.</w:t>
      </w:r>
    </w:p>
    <w:bookmarkEnd w:id="60"/>
    <w:bookmarkStart w:name="z283" w:id="61"/>
    <w:p>
      <w:pPr>
        <w:spacing w:after="0"/>
        <w:ind w:left="0"/>
        <w:jc w:val="both"/>
      </w:pPr>
      <w:r>
        <w:rPr>
          <w:rFonts w:ascii="Times New Roman"/>
          <w:b w:val="false"/>
          <w:i w:val="false"/>
          <w:color w:val="000000"/>
          <w:sz w:val="28"/>
        </w:rPr>
        <w:t>
      В сферах естественных монополий к средней степени риска относятся субъекты естественных монополий, включенные в Государственный регистр субъектов естественных монополий, осуществляющие регулируемые услуги отнесенные к сфере естественных монополий более одного календарного года.</w:t>
      </w:r>
    </w:p>
    <w:bookmarkEnd w:id="61"/>
    <w:bookmarkStart w:name="z284" w:id="62"/>
    <w:p>
      <w:pPr>
        <w:spacing w:after="0"/>
        <w:ind w:left="0"/>
        <w:jc w:val="both"/>
      </w:pPr>
      <w:r>
        <w:rPr>
          <w:rFonts w:ascii="Times New Roman"/>
          <w:b w:val="false"/>
          <w:i w:val="false"/>
          <w:color w:val="000000"/>
          <w:sz w:val="28"/>
        </w:rPr>
        <w:t>
      В сфере естественных монополий к низкой степени риска относятся вновь созданные субъекты естественных монополий, оказывающие регулируемые услуги отнесенные к сфере естественных монополий менее одного календарного года.</w:t>
      </w:r>
    </w:p>
    <w:bookmarkEnd w:id="62"/>
    <w:bookmarkStart w:name="z285" w:id="63"/>
    <w:p>
      <w:pPr>
        <w:spacing w:after="0"/>
        <w:ind w:left="0"/>
        <w:jc w:val="left"/>
      </w:pPr>
      <w:r>
        <w:rPr>
          <w:rFonts w:ascii="Times New Roman"/>
          <w:b/>
          <w:i w:val="false"/>
          <w:color w:val="000000"/>
        </w:rPr>
        <w:t xml:space="preserve"> Глава 3. Субъективные критерии</w:t>
      </w:r>
    </w:p>
    <w:bookmarkEnd w:id="63"/>
    <w:bookmarkStart w:name="z286" w:id="64"/>
    <w:p>
      <w:pPr>
        <w:spacing w:after="0"/>
        <w:ind w:left="0"/>
        <w:jc w:val="both"/>
      </w:pPr>
      <w:r>
        <w:rPr>
          <w:rFonts w:ascii="Times New Roman"/>
          <w:b w:val="false"/>
          <w:i w:val="false"/>
          <w:color w:val="000000"/>
          <w:sz w:val="28"/>
        </w:rPr>
        <w:t>
      7. Для определения субъективных критериев оценки степени рисков используются следующие источники информации:</w:t>
      </w:r>
    </w:p>
    <w:bookmarkEnd w:id="64"/>
    <w:bookmarkStart w:name="z287" w:id="65"/>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 При этом, степень тяжести (грубое, значительное, незначительное) устанавливается в случае несоблюдения требований законодательства, отраженных в проверочных листах;</w:t>
      </w:r>
    </w:p>
    <w:bookmarkEnd w:id="65"/>
    <w:bookmarkStart w:name="z288" w:id="66"/>
    <w:p>
      <w:pPr>
        <w:spacing w:after="0"/>
        <w:ind w:left="0"/>
        <w:jc w:val="both"/>
      </w:pPr>
      <w:r>
        <w:rPr>
          <w:rFonts w:ascii="Times New Roman"/>
          <w:b w:val="false"/>
          <w:i w:val="false"/>
          <w:color w:val="000000"/>
          <w:sz w:val="28"/>
        </w:rPr>
        <w:t>
      2) результаты мониторинга отчетности и сведений, представляемых субъектом (объектом) контроля, проводимого уполномоченным органом и (или) другими государственными органами;</w:t>
      </w:r>
    </w:p>
    <w:bookmarkEnd w:id="66"/>
    <w:bookmarkStart w:name="z289" w:id="67"/>
    <w:p>
      <w:pPr>
        <w:spacing w:after="0"/>
        <w:ind w:left="0"/>
        <w:jc w:val="both"/>
      </w:pPr>
      <w:r>
        <w:rPr>
          <w:rFonts w:ascii="Times New Roman"/>
          <w:b w:val="false"/>
          <w:i w:val="false"/>
          <w:color w:val="000000"/>
          <w:sz w:val="28"/>
        </w:rPr>
        <w:t>
      3) результаты анализа официальных интернет-ресурсов государственных органов и средств массовой информации;</w:t>
      </w:r>
    </w:p>
    <w:bookmarkEnd w:id="67"/>
    <w:bookmarkStart w:name="z290" w:id="68"/>
    <w:p>
      <w:pPr>
        <w:spacing w:after="0"/>
        <w:ind w:left="0"/>
        <w:jc w:val="both"/>
      </w:pPr>
      <w:r>
        <w:rPr>
          <w:rFonts w:ascii="Times New Roman"/>
          <w:b w:val="false"/>
          <w:i w:val="false"/>
          <w:color w:val="000000"/>
          <w:sz w:val="28"/>
        </w:rPr>
        <w:t>
      4) наличие и количество подтвержденных жалоб и обращений на субъектов контроля, поступивших от физических или юридических лиц, государственных органов;</w:t>
      </w:r>
    </w:p>
    <w:bookmarkEnd w:id="68"/>
    <w:bookmarkStart w:name="z291" w:id="69"/>
    <w:p>
      <w:pPr>
        <w:spacing w:after="0"/>
        <w:ind w:left="0"/>
        <w:jc w:val="both"/>
      </w:pPr>
      <w:r>
        <w:rPr>
          <w:rFonts w:ascii="Times New Roman"/>
          <w:b w:val="false"/>
          <w:i w:val="false"/>
          <w:color w:val="000000"/>
          <w:sz w:val="28"/>
        </w:rPr>
        <w:t>
      5)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bookmarkEnd w:id="69"/>
    <w:bookmarkStart w:name="z292" w:id="70"/>
    <w:p>
      <w:pPr>
        <w:spacing w:after="0"/>
        <w:ind w:left="0"/>
        <w:jc w:val="both"/>
      </w:pPr>
      <w:r>
        <w:rPr>
          <w:rFonts w:ascii="Times New Roman"/>
          <w:b w:val="false"/>
          <w:i w:val="false"/>
          <w:color w:val="000000"/>
          <w:sz w:val="28"/>
        </w:rPr>
        <w:t>
      8. Определение субъективных критериев осуществляется с применением следующих этапов:</w:t>
      </w:r>
    </w:p>
    <w:bookmarkEnd w:id="70"/>
    <w:bookmarkStart w:name="z293" w:id="71"/>
    <w:p>
      <w:pPr>
        <w:spacing w:after="0"/>
        <w:ind w:left="0"/>
        <w:jc w:val="both"/>
      </w:pPr>
      <w:r>
        <w:rPr>
          <w:rFonts w:ascii="Times New Roman"/>
          <w:b w:val="false"/>
          <w:i w:val="false"/>
          <w:color w:val="000000"/>
          <w:sz w:val="28"/>
        </w:rPr>
        <w:t>
      1) формирование базы данных и сбор информации;</w:t>
      </w:r>
    </w:p>
    <w:bookmarkEnd w:id="71"/>
    <w:bookmarkStart w:name="z294" w:id="72"/>
    <w:p>
      <w:pPr>
        <w:spacing w:after="0"/>
        <w:ind w:left="0"/>
        <w:jc w:val="both"/>
      </w:pPr>
      <w:r>
        <w:rPr>
          <w:rFonts w:ascii="Times New Roman"/>
          <w:b w:val="false"/>
          <w:i w:val="false"/>
          <w:color w:val="000000"/>
          <w:sz w:val="28"/>
        </w:rPr>
        <w:t>
      2) анализ информации и оценка рисков.</w:t>
      </w:r>
    </w:p>
    <w:bookmarkEnd w:id="72"/>
    <w:bookmarkStart w:name="z295" w:id="73"/>
    <w:p>
      <w:pPr>
        <w:spacing w:after="0"/>
        <w:ind w:left="0"/>
        <w:jc w:val="both"/>
      </w:pPr>
      <w:r>
        <w:rPr>
          <w:rFonts w:ascii="Times New Roman"/>
          <w:b w:val="false"/>
          <w:i w:val="false"/>
          <w:color w:val="000000"/>
          <w:sz w:val="28"/>
        </w:rPr>
        <w:t>
      9. На основании имеющихся источников информации субъективные критерии подразделяются на три степени нарушения: грубые, значительные, незначительные.</w:t>
      </w:r>
    </w:p>
    <w:bookmarkEnd w:id="73"/>
    <w:p>
      <w:pPr>
        <w:spacing w:after="0"/>
        <w:ind w:left="0"/>
        <w:jc w:val="both"/>
      </w:pPr>
      <w:r>
        <w:rPr>
          <w:rFonts w:ascii="Times New Roman"/>
          <w:b w:val="false"/>
          <w:i w:val="false"/>
          <w:color w:val="000000"/>
          <w:sz w:val="28"/>
        </w:rPr>
        <w:t xml:space="preserve">
      Субъективные критерии определены для субъектов естественных монополий согласно </w:t>
      </w:r>
      <w:r>
        <w:rPr>
          <w:rFonts w:ascii="Times New Roman"/>
          <w:b w:val="false"/>
          <w:i w:val="false"/>
          <w:color w:val="000000"/>
          <w:sz w:val="28"/>
        </w:rPr>
        <w:t>приложению 1</w:t>
      </w:r>
      <w:r>
        <w:rPr>
          <w:rFonts w:ascii="Times New Roman"/>
          <w:b w:val="false"/>
          <w:i w:val="false"/>
          <w:color w:val="000000"/>
          <w:sz w:val="28"/>
        </w:rPr>
        <w:t xml:space="preserve"> и за соблюдением порядка ценообразования и обязанностей субъекта общественно значимого рынка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Критериям.</w:t>
      </w:r>
    </w:p>
    <w:p>
      <w:pPr>
        <w:spacing w:after="0"/>
        <w:ind w:left="0"/>
        <w:jc w:val="both"/>
      </w:pPr>
      <w:r>
        <w:rPr>
          <w:rFonts w:ascii="Times New Roman"/>
          <w:b w:val="false"/>
          <w:i w:val="false"/>
          <w:color w:val="000000"/>
          <w:sz w:val="28"/>
        </w:rPr>
        <w:t xml:space="preserve">
      Перечень субъективных критериев для определения степени риска по субъективным критериям предусмотрен для субъектов естественных монополий согласно </w:t>
      </w:r>
      <w:r>
        <w:rPr>
          <w:rFonts w:ascii="Times New Roman"/>
          <w:b w:val="false"/>
          <w:i w:val="false"/>
          <w:color w:val="000000"/>
          <w:sz w:val="28"/>
        </w:rPr>
        <w:t>приложению 1-1</w:t>
      </w:r>
      <w:r>
        <w:rPr>
          <w:rFonts w:ascii="Times New Roman"/>
          <w:b w:val="false"/>
          <w:i w:val="false"/>
          <w:color w:val="000000"/>
          <w:sz w:val="28"/>
        </w:rPr>
        <w:t xml:space="preserve"> и за соблюдением порядка ценообразования и обязанностей субъекта общественно значимого рынка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Критериям.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национальной экономики РК от 25.05.2023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7" w:id="74"/>
    <w:p>
      <w:pPr>
        <w:spacing w:after="0"/>
        <w:ind w:left="0"/>
        <w:jc w:val="both"/>
      </w:pPr>
      <w:r>
        <w:rPr>
          <w:rFonts w:ascii="Times New Roman"/>
          <w:b w:val="false"/>
          <w:i w:val="false"/>
          <w:color w:val="000000"/>
          <w:sz w:val="28"/>
        </w:rPr>
        <w:t>
      10. Для отнесения субъекта контроля к степени риска применяется следующий порядок расчета показателя степени риска.</w:t>
      </w:r>
    </w:p>
    <w:bookmarkEnd w:id="74"/>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(SC), с последующей нормализацией значений данных в диапазон от 0 до 100 баллов.</w:t>
      </w:r>
    </w:p>
    <w:p>
      <w:pPr>
        <w:spacing w:after="0"/>
        <w:ind w:left="0"/>
        <w:jc w:val="both"/>
      </w:pPr>
      <w:r>
        <w:rPr>
          <w:rFonts w:ascii="Times New Roman"/>
          <w:b w:val="false"/>
          <w:i w:val="false"/>
          <w:color w:val="000000"/>
          <w:sz w:val="28"/>
        </w:rPr>
        <w:t>
      Rпром = SP + SC, где:</w:t>
      </w:r>
    </w:p>
    <w:p>
      <w:pPr>
        <w:spacing w:after="0"/>
        <w:ind w:left="0"/>
        <w:jc w:val="both"/>
      </w:pPr>
      <w:r>
        <w:rPr>
          <w:rFonts w:ascii="Times New Roman"/>
          <w:b w:val="false"/>
          <w:i w:val="false"/>
          <w:color w:val="000000"/>
          <w:sz w:val="28"/>
        </w:rPr>
        <w:t>
      Rпром – промежуточный показатель степени риска по субъективным критериям;</w:t>
      </w:r>
    </w:p>
    <w:p>
      <w:pPr>
        <w:spacing w:after="0"/>
        <w:ind w:left="0"/>
        <w:jc w:val="both"/>
      </w:pPr>
      <w:r>
        <w:rPr>
          <w:rFonts w:ascii="Times New Roman"/>
          <w:b w:val="false"/>
          <w:i w:val="false"/>
          <w:color w:val="000000"/>
          <w:sz w:val="28"/>
        </w:rPr>
        <w:t>
      SР – показатель степени риска по нарушениям,</w:t>
      </w:r>
    </w:p>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6 настоящих Критериев.</w:t>
      </w:r>
    </w:p>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национальной экономики РК от 25.05.2023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6" w:id="75"/>
    <w:p>
      <w:pPr>
        <w:spacing w:after="0"/>
        <w:ind w:left="0"/>
        <w:jc w:val="both"/>
      </w:pPr>
      <w:r>
        <w:rPr>
          <w:rFonts w:ascii="Times New Roman"/>
          <w:b w:val="false"/>
          <w:i w:val="false"/>
          <w:color w:val="000000"/>
          <w:sz w:val="28"/>
        </w:rPr>
        <w:t>
      10-1.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75"/>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пункте 7 настоящих Критериев, субъекту контроля приравнивается показатель степени риска 100 баллов и в отношении него проводится профилактический контроль с посещением субъекта (объекта) контроля.</w:t>
      </w:r>
    </w:p>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p>
      <w:pPr>
        <w:spacing w:after="0"/>
        <w:ind w:left="0"/>
        <w:jc w:val="both"/>
      </w:pPr>
      <w:r>
        <w:rPr>
          <w:rFonts w:ascii="Times New Roman"/>
          <w:b w:val="false"/>
          <w:i w:val="false"/>
          <w:color w:val="000000"/>
          <w:sz w:val="28"/>
        </w:rPr>
        <w:t>
      Данный показатель рассчитывается по следующей формуле:</w:t>
      </w:r>
    </w:p>
    <w:p>
      <w:pPr>
        <w:spacing w:after="0"/>
        <w:ind w:left="0"/>
        <w:jc w:val="both"/>
      </w:pPr>
      <w:r>
        <w:rPr>
          <w:rFonts w:ascii="Times New Roman"/>
          <w:b w:val="false"/>
          <w:i w:val="false"/>
          <w:color w:val="000000"/>
          <w:sz w:val="28"/>
        </w:rPr>
        <w:t>
      SРз = (SР2 х 100/SР1) х 0,7, где:</w:t>
      </w:r>
    </w:p>
    <w:p>
      <w:pPr>
        <w:spacing w:after="0"/>
        <w:ind w:left="0"/>
        <w:jc w:val="both"/>
      </w:pPr>
      <w:r>
        <w:rPr>
          <w:rFonts w:ascii="Times New Roman"/>
          <w:b w:val="false"/>
          <w:i w:val="false"/>
          <w:color w:val="000000"/>
          <w:sz w:val="28"/>
        </w:rPr>
        <w:t>
      SРз – показатель значительных нарушений;</w:t>
      </w:r>
    </w:p>
    <w:p>
      <w:pPr>
        <w:spacing w:after="0"/>
        <w:ind w:left="0"/>
        <w:jc w:val="both"/>
      </w:pPr>
      <w:r>
        <w:rPr>
          <w:rFonts w:ascii="Times New Roman"/>
          <w:b w:val="false"/>
          <w:i w:val="false"/>
          <w:color w:val="000000"/>
          <w:sz w:val="28"/>
        </w:rPr>
        <w:t>
      SР1 – требуемое количество значительных нарушений;</w:t>
      </w:r>
    </w:p>
    <w:p>
      <w:pPr>
        <w:spacing w:after="0"/>
        <w:ind w:left="0"/>
        <w:jc w:val="both"/>
      </w:pPr>
      <w:r>
        <w:rPr>
          <w:rFonts w:ascii="Times New Roman"/>
          <w:b w:val="false"/>
          <w:i w:val="false"/>
          <w:color w:val="000000"/>
          <w:sz w:val="28"/>
        </w:rPr>
        <w:t>
      SР2 – количество выявленных значительных нарушений;</w:t>
      </w:r>
    </w:p>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p>
      <w:pPr>
        <w:spacing w:after="0"/>
        <w:ind w:left="0"/>
        <w:jc w:val="both"/>
      </w:pPr>
      <w:r>
        <w:rPr>
          <w:rFonts w:ascii="Times New Roman"/>
          <w:b w:val="false"/>
          <w:i w:val="false"/>
          <w:color w:val="000000"/>
          <w:sz w:val="28"/>
        </w:rPr>
        <w:t>
      Данный показатель рассчитывается по следующей формуле:</w:t>
      </w:r>
    </w:p>
    <w:p>
      <w:pPr>
        <w:spacing w:after="0"/>
        <w:ind w:left="0"/>
        <w:jc w:val="both"/>
      </w:pPr>
      <w:r>
        <w:rPr>
          <w:rFonts w:ascii="Times New Roman"/>
          <w:b w:val="false"/>
          <w:i w:val="false"/>
          <w:color w:val="000000"/>
          <w:sz w:val="28"/>
        </w:rPr>
        <w:t>
      SРн = (SР2 х 100/SР1) х 0,3, где:</w:t>
      </w:r>
    </w:p>
    <w:p>
      <w:pPr>
        <w:spacing w:after="0"/>
        <w:ind w:left="0"/>
        <w:jc w:val="both"/>
      </w:pPr>
      <w:r>
        <w:rPr>
          <w:rFonts w:ascii="Times New Roman"/>
          <w:b w:val="false"/>
          <w:i w:val="false"/>
          <w:color w:val="000000"/>
          <w:sz w:val="28"/>
        </w:rPr>
        <w:t>
      SРн – показатель незначительных нарушений;</w:t>
      </w:r>
    </w:p>
    <w:p>
      <w:pPr>
        <w:spacing w:after="0"/>
        <w:ind w:left="0"/>
        <w:jc w:val="both"/>
      </w:pPr>
      <w:r>
        <w:rPr>
          <w:rFonts w:ascii="Times New Roman"/>
          <w:b w:val="false"/>
          <w:i w:val="false"/>
          <w:color w:val="000000"/>
          <w:sz w:val="28"/>
        </w:rPr>
        <w:t>
      SР1 – требуемое количество незначительных нарушений;</w:t>
      </w:r>
    </w:p>
    <w:p>
      <w:pPr>
        <w:spacing w:after="0"/>
        <w:ind w:left="0"/>
        <w:jc w:val="both"/>
      </w:pPr>
      <w:r>
        <w:rPr>
          <w:rFonts w:ascii="Times New Roman"/>
          <w:b w:val="false"/>
          <w:i w:val="false"/>
          <w:color w:val="000000"/>
          <w:sz w:val="28"/>
        </w:rPr>
        <w:t>
      SР2 – количество выявленных незначительных нарушений;</w:t>
      </w:r>
    </w:p>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p>
      <w:pPr>
        <w:spacing w:after="0"/>
        <w:ind w:left="0"/>
        <w:jc w:val="both"/>
      </w:pPr>
      <w:r>
        <w:rPr>
          <w:rFonts w:ascii="Times New Roman"/>
          <w:b w:val="false"/>
          <w:i w:val="false"/>
          <w:color w:val="000000"/>
          <w:sz w:val="28"/>
        </w:rPr>
        <w:t>
      SР = SРз + SРн, где:</w:t>
      </w:r>
    </w:p>
    <w:p>
      <w:pPr>
        <w:spacing w:after="0"/>
        <w:ind w:left="0"/>
        <w:jc w:val="both"/>
      </w:pPr>
      <w:r>
        <w:rPr>
          <w:rFonts w:ascii="Times New Roman"/>
          <w:b w:val="false"/>
          <w:i w:val="false"/>
          <w:color w:val="000000"/>
          <w:sz w:val="28"/>
        </w:rPr>
        <w:t>
      SР – показатель степени риска по нарушениям;</w:t>
      </w:r>
    </w:p>
    <w:p>
      <w:pPr>
        <w:spacing w:after="0"/>
        <w:ind w:left="0"/>
        <w:jc w:val="both"/>
      </w:pPr>
      <w:r>
        <w:rPr>
          <w:rFonts w:ascii="Times New Roman"/>
          <w:b w:val="false"/>
          <w:i w:val="false"/>
          <w:color w:val="000000"/>
          <w:sz w:val="28"/>
        </w:rPr>
        <w:t>
      SРз – показатель значительных нарушений;</w:t>
      </w:r>
    </w:p>
    <w:p>
      <w:pPr>
        <w:spacing w:after="0"/>
        <w:ind w:left="0"/>
        <w:jc w:val="both"/>
      </w:pPr>
      <w:r>
        <w:rPr>
          <w:rFonts w:ascii="Times New Roman"/>
          <w:b w:val="false"/>
          <w:i w:val="false"/>
          <w:color w:val="000000"/>
          <w:sz w:val="28"/>
        </w:rPr>
        <w:t>
      SРн – показатель незначительных нарушений.</w:t>
      </w:r>
    </w:p>
    <w:p>
      <w:pPr>
        <w:spacing w:after="0"/>
        <w:ind w:left="0"/>
        <w:jc w:val="both"/>
      </w:pPr>
      <w:r>
        <w:rPr>
          <w:rFonts w:ascii="Times New Roman"/>
          <w:b w:val="false"/>
          <w:i w:val="false"/>
          <w:color w:val="000000"/>
          <w:sz w:val="28"/>
        </w:rPr>
        <w:t>
      Полученное значение показателя степени риска по нарушениям включается в расчет показателя степени риска по субъективным критериям.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Критерии дополнены пунктом 10-1 в соответствии с приказом Министра национальной экономики РК от 25.05.2023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7" w:id="76"/>
    <w:p>
      <w:pPr>
        <w:spacing w:after="0"/>
        <w:ind w:left="0"/>
        <w:jc w:val="both"/>
      </w:pPr>
      <w:r>
        <w:rPr>
          <w:rFonts w:ascii="Times New Roman"/>
          <w:b w:val="false"/>
          <w:i w:val="false"/>
          <w:color w:val="000000"/>
          <w:sz w:val="28"/>
        </w:rPr>
        <w:t>
      10-2. Расчет показателя степени риска по субъективным критериям, определенным в соответствии с пунктом 7 настоящих Критериев, производится по шкале от 0 до 100 баллов и осуществляется по следующей формуле:</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показатель субъективного критерия;</w:t>
      </w:r>
    </w:p>
    <w:p>
      <w:pPr>
        <w:spacing w:after="0"/>
        <w:ind w:left="0"/>
        <w:jc w:val="both"/>
      </w:pPr>
      <w:r>
        <w:rPr>
          <w:rFonts w:ascii="Times New Roman"/>
          <w:b w:val="false"/>
          <w:i w:val="false"/>
          <w:color w:val="000000"/>
          <w:sz w:val="28"/>
        </w:rPr>
        <w:t>
      wi – удельный вес показателя субъективного критерия xi;</w:t>
      </w:r>
    </w:p>
    <w:p>
      <w:pPr>
        <w:spacing w:after="0"/>
        <w:ind w:left="0"/>
        <w:jc w:val="both"/>
      </w:pPr>
      <w:r>
        <w:rPr>
          <w:rFonts w:ascii="Times New Roman"/>
          <w:b w:val="false"/>
          <w:i w:val="false"/>
          <w:color w:val="000000"/>
          <w:sz w:val="28"/>
        </w:rPr>
        <w:t>
      n – количество показателей.</w:t>
      </w:r>
    </w:p>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8 настоящих Критериев, включается в расчет показателя степени риска по субъективным критериям.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Критерии дополнены пунктом 10-2 в соответствии с приказом Министра национальной экономики РК от 25.05.2023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8" w:id="77"/>
    <w:p>
      <w:pPr>
        <w:spacing w:after="0"/>
        <w:ind w:left="0"/>
        <w:jc w:val="both"/>
      </w:pPr>
      <w:r>
        <w:rPr>
          <w:rFonts w:ascii="Times New Roman"/>
          <w:b w:val="false"/>
          <w:i w:val="false"/>
          <w:color w:val="000000"/>
          <w:sz w:val="28"/>
        </w:rPr>
        <w:t>
      10-3.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p>
      <w:pPr>
        <w:spacing w:after="0"/>
        <w:ind w:left="0"/>
        <w:jc w:val="both"/>
      </w:pPr>
      <w:r>
        <w:rPr>
          <w:rFonts w:ascii="Times New Roman"/>
          <w:b w:val="false"/>
          <w:i w:val="false"/>
          <w:color w:val="000000"/>
          <w:sz w:val="28"/>
        </w:rPr>
        <w:t>
      Rmax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p>
      <w:pPr>
        <w:spacing w:after="0"/>
        <w:ind w:left="0"/>
        <w:jc w:val="both"/>
      </w:pPr>
      <w:r>
        <w:rPr>
          <w:rFonts w:ascii="Times New Roman"/>
          <w:b w:val="false"/>
          <w:i w:val="false"/>
          <w:color w:val="000000"/>
          <w:sz w:val="28"/>
        </w:rPr>
        <w:t>
      Rmin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p>
      <w:pPr>
        <w:spacing w:after="0"/>
        <w:ind w:left="0"/>
        <w:jc w:val="both"/>
      </w:pPr>
      <w:r>
        <w:rPr>
          <w:rFonts w:ascii="Times New Roman"/>
          <w:b w:val="false"/>
          <w:i w:val="false"/>
          <w:color w:val="000000"/>
          <w:sz w:val="28"/>
        </w:rPr>
        <w:t>
      Rпром – промежуточный показатель степени риска по субъективным критериям, рассчитанный в соответствии с пунктом 10 настоящих Критериев.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Критерии дополнены пунктом 10-3 в соответствии с приказом Министра национальной экономики РК от 25.05.2023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 w:id="78"/>
    <w:p>
      <w:pPr>
        <w:spacing w:after="0"/>
        <w:ind w:left="0"/>
        <w:jc w:val="both"/>
      </w:pPr>
      <w:r>
        <w:rPr>
          <w:rFonts w:ascii="Times New Roman"/>
          <w:b w:val="false"/>
          <w:i w:val="false"/>
          <w:color w:val="000000"/>
          <w:sz w:val="28"/>
        </w:rPr>
        <w:t>
      11.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78"/>
    <w:bookmarkStart w:name="z319" w:id="79"/>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не допускается включение их при формировании списков на очередной период государственного контроля.</w:t>
      </w:r>
    </w:p>
    <w:bookmarkEnd w:id="79"/>
    <w:bookmarkStart w:name="z320" w:id="80"/>
    <w:p>
      <w:pPr>
        <w:spacing w:after="0"/>
        <w:ind w:left="0"/>
        <w:jc w:val="both"/>
      </w:pPr>
      <w:r>
        <w:rPr>
          <w:rFonts w:ascii="Times New Roman"/>
          <w:b w:val="false"/>
          <w:i w:val="false"/>
          <w:color w:val="000000"/>
          <w:sz w:val="28"/>
        </w:rPr>
        <w:t>
      12. Профилактический контроль с посещением субъекта (объекта) контроля проводятся на основании полугодовых списков профилактического контроля с посещением субъекта (объекта) контроля, формируемых в соответствии со статьей 144-2 Кодекса.</w:t>
      </w:r>
    </w:p>
    <w:bookmarkEnd w:id="80"/>
    <w:bookmarkStart w:name="z321" w:id="81"/>
    <w:p>
      <w:pPr>
        <w:spacing w:after="0"/>
        <w:ind w:left="0"/>
        <w:jc w:val="both"/>
      </w:pPr>
      <w:r>
        <w:rPr>
          <w:rFonts w:ascii="Times New Roman"/>
          <w:b w:val="false"/>
          <w:i w:val="false"/>
          <w:color w:val="000000"/>
          <w:sz w:val="28"/>
        </w:rPr>
        <w:t>
      13. Списки профилактического контроля с посещением субъекта (объекта) контроля составляются с учетом приоритетности субъекта контроля с наибольшим показателем степени риска по субъективным критериям.</w:t>
      </w:r>
    </w:p>
    <w:bookmarkEnd w:id="81"/>
    <w:bookmarkStart w:name="z322" w:id="82"/>
    <w:p>
      <w:pPr>
        <w:spacing w:after="0"/>
        <w:ind w:left="0"/>
        <w:jc w:val="left"/>
      </w:pPr>
      <w:r>
        <w:rPr>
          <w:rFonts w:ascii="Times New Roman"/>
          <w:b/>
          <w:i w:val="false"/>
          <w:color w:val="000000"/>
        </w:rPr>
        <w:t xml:space="preserve"> Глава 4. Управление рисками</w:t>
      </w:r>
    </w:p>
    <w:bookmarkEnd w:id="82"/>
    <w:bookmarkStart w:name="z323" w:id="83"/>
    <w:p>
      <w:pPr>
        <w:spacing w:after="0"/>
        <w:ind w:left="0"/>
        <w:jc w:val="both"/>
      </w:pPr>
      <w:r>
        <w:rPr>
          <w:rFonts w:ascii="Times New Roman"/>
          <w:b w:val="false"/>
          <w:i w:val="false"/>
          <w:color w:val="000000"/>
          <w:sz w:val="28"/>
        </w:rPr>
        <w:t>
      14.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на период, определяемый критериями оценки степени риска регулирующего государственного органа, посредством применения субъективных критериев.</w:t>
      </w:r>
    </w:p>
    <w:bookmarkEnd w:id="83"/>
    <w:bookmarkStart w:name="z324" w:id="84"/>
    <w:p>
      <w:pPr>
        <w:spacing w:after="0"/>
        <w:ind w:left="0"/>
        <w:jc w:val="both"/>
      </w:pPr>
      <w:r>
        <w:rPr>
          <w:rFonts w:ascii="Times New Roman"/>
          <w:b w:val="false"/>
          <w:i w:val="false"/>
          <w:color w:val="000000"/>
          <w:sz w:val="28"/>
        </w:rPr>
        <w:t>
      15. Субъекты (объекты)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w:t>
      </w:r>
    </w:p>
    <w:bookmarkEnd w:id="84"/>
    <w:bookmarkStart w:name="z325" w:id="85"/>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bookmarkEnd w:id="85"/>
    <w:bookmarkStart w:name="z326" w:id="86"/>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w:t>
      </w:r>
    </w:p>
    <w:bookmarkEnd w:id="86"/>
    <w:bookmarkStart w:name="z327" w:id="87"/>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87"/>
    <w:bookmarkStart w:name="z328" w:id="88"/>
    <w:p>
      <w:pPr>
        <w:spacing w:after="0"/>
        <w:ind w:left="0"/>
        <w:jc w:val="both"/>
      </w:pPr>
      <w:r>
        <w:rPr>
          <w:rFonts w:ascii="Times New Roman"/>
          <w:b w:val="false"/>
          <w:i w:val="false"/>
          <w:color w:val="000000"/>
          <w:sz w:val="28"/>
        </w:rPr>
        <w:t xml:space="preserve">
      16. Регулирующие государственные органы, а также государственные органы при осуществлении государственного контроля за членом (участником) саморегулируемой организации, основанной на добровольном членстве (участии), учитывают факт наличия такого членства (участия) в критериях оценки степени риска, как смягчающий индикатор, с учетом заключенного соглашения о признании результатов деятельности саморегулируемой организации в порядке, определяемом уполномоченным органом по предпринимательству в соответствии с пунктом 10 </w:t>
      </w:r>
      <w:r>
        <w:rPr>
          <w:rFonts w:ascii="Times New Roman"/>
          <w:b w:val="false"/>
          <w:i w:val="false"/>
          <w:color w:val="000000"/>
          <w:sz w:val="28"/>
        </w:rPr>
        <w:t>статьи 141</w:t>
      </w:r>
      <w:r>
        <w:rPr>
          <w:rFonts w:ascii="Times New Roman"/>
          <w:b w:val="false"/>
          <w:i w:val="false"/>
          <w:color w:val="000000"/>
          <w:sz w:val="28"/>
        </w:rPr>
        <w:t xml:space="preserve"> Кодекса.</w:t>
      </w:r>
    </w:p>
    <w:bookmarkEnd w:id="88"/>
    <w:bookmarkStart w:name="z329" w:id="89"/>
    <w:p>
      <w:pPr>
        <w:spacing w:after="0"/>
        <w:ind w:left="0"/>
        <w:jc w:val="both"/>
      </w:pPr>
      <w:r>
        <w:rPr>
          <w:rFonts w:ascii="Times New Roman"/>
          <w:b w:val="false"/>
          <w:i w:val="false"/>
          <w:color w:val="000000"/>
          <w:sz w:val="28"/>
        </w:rPr>
        <w:t>
      17. В целях освобождения от профилактического контроля с посещением субъекта (объекта) контроля, регулирующими государственными органами, а также государственными органами учитываются смягчающие индикаторы.</w:t>
      </w:r>
    </w:p>
    <w:bookmarkEnd w:id="89"/>
    <w:bookmarkStart w:name="z330" w:id="90"/>
    <w:p>
      <w:pPr>
        <w:spacing w:after="0"/>
        <w:ind w:left="0"/>
        <w:jc w:val="both"/>
      </w:pPr>
      <w:r>
        <w:rPr>
          <w:rFonts w:ascii="Times New Roman"/>
          <w:b w:val="false"/>
          <w:i w:val="false"/>
          <w:color w:val="000000"/>
          <w:sz w:val="28"/>
        </w:rPr>
        <w:t>
      К смягчающим индикаторам относится:</w:t>
      </w:r>
    </w:p>
    <w:bookmarkEnd w:id="90"/>
    <w:bookmarkStart w:name="z331" w:id="91"/>
    <w:p>
      <w:pPr>
        <w:spacing w:after="0"/>
        <w:ind w:left="0"/>
        <w:jc w:val="both"/>
      </w:pPr>
      <w:r>
        <w:rPr>
          <w:rFonts w:ascii="Times New Roman"/>
          <w:b w:val="false"/>
          <w:i w:val="false"/>
          <w:color w:val="000000"/>
          <w:sz w:val="28"/>
        </w:rPr>
        <w:t>
      1) наличие аудио и (или) видео фиксации, с передачей данных в онлайн-режиме;</w:t>
      </w:r>
    </w:p>
    <w:bookmarkEnd w:id="91"/>
    <w:bookmarkStart w:name="z332" w:id="92"/>
    <w:p>
      <w:pPr>
        <w:spacing w:after="0"/>
        <w:ind w:left="0"/>
        <w:jc w:val="both"/>
      </w:pPr>
      <w:r>
        <w:rPr>
          <w:rFonts w:ascii="Times New Roman"/>
          <w:b w:val="false"/>
          <w:i w:val="false"/>
          <w:color w:val="000000"/>
          <w:sz w:val="28"/>
        </w:rPr>
        <w:t>
      2) наличие датчиков и фиксирующих устройств по передаче данных в системы государственных органов (датчики воды, датчики фиксации выбросов в атмосферу).</w:t>
      </w:r>
    </w:p>
    <w:bookmarkEnd w:id="92"/>
    <w:bookmarkStart w:name="z333" w:id="93"/>
    <w:p>
      <w:pPr>
        <w:spacing w:after="0"/>
        <w:ind w:left="0"/>
        <w:jc w:val="both"/>
      </w:pPr>
      <w:r>
        <w:rPr>
          <w:rFonts w:ascii="Times New Roman"/>
          <w:b w:val="false"/>
          <w:i w:val="false"/>
          <w:color w:val="000000"/>
          <w:sz w:val="28"/>
        </w:rPr>
        <w:t>
      18. Освобождение от профилактического контроля с посещением субъекта (объекта) контроля возможно на основании применяемых альтернативных (независимых) систем оценки и анализа рисков, аудита, экспертиз в соответствии с критериями оценки степени риска регулирующего государственного органа, если такие основания предусмотрены в международных договорах, ратифицированных Республикой Казахстан.</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сферах естественных</w:t>
            </w:r>
            <w:r>
              <w:br/>
            </w:r>
            <w:r>
              <w:rPr>
                <w:rFonts w:ascii="Times New Roman"/>
                <w:b w:val="false"/>
                <w:i w:val="false"/>
                <w:color w:val="000000"/>
                <w:sz w:val="20"/>
              </w:rPr>
              <w:t>монополий и за соблюдением</w:t>
            </w:r>
            <w:r>
              <w:br/>
            </w:r>
            <w:r>
              <w:rPr>
                <w:rFonts w:ascii="Times New Roman"/>
                <w:b w:val="false"/>
                <w:i w:val="false"/>
                <w:color w:val="000000"/>
                <w:sz w:val="20"/>
              </w:rPr>
              <w:t>порядка ценообразования</w:t>
            </w:r>
            <w:r>
              <w:br/>
            </w:r>
            <w:r>
              <w:rPr>
                <w:rFonts w:ascii="Times New Roman"/>
                <w:b w:val="false"/>
                <w:i w:val="false"/>
                <w:color w:val="000000"/>
                <w:sz w:val="20"/>
              </w:rPr>
              <w:t>и обязанностей субъекта</w:t>
            </w:r>
            <w:r>
              <w:br/>
            </w:r>
            <w:r>
              <w:rPr>
                <w:rFonts w:ascii="Times New Roman"/>
                <w:b w:val="false"/>
                <w:i w:val="false"/>
                <w:color w:val="000000"/>
                <w:sz w:val="20"/>
              </w:rPr>
              <w:t>общественно значимого рынка</w:t>
            </w:r>
          </w:p>
        </w:tc>
      </w:tr>
    </w:tbl>
    <w:bookmarkStart w:name="z335" w:id="94"/>
    <w:p>
      <w:pPr>
        <w:spacing w:after="0"/>
        <w:ind w:left="0"/>
        <w:jc w:val="left"/>
      </w:pPr>
      <w:r>
        <w:rPr>
          <w:rFonts w:ascii="Times New Roman"/>
          <w:b/>
          <w:i w:val="false"/>
          <w:color w:val="000000"/>
        </w:rPr>
        <w:t xml:space="preserve"> Субъективные критерии для субъектов естественных монополий</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Субъективные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предыдущего профилактического контроля с посещением субъекта (объекта) контроля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 сведения потребителя информации об утверждении тарифа не позднее чем за тридцать календарных дней до его введения в 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уполномоченный орган с заявкой для утверждения тарифа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уполномоченный орган с заявлением о включении в Государственный регистр субъектов естественных монополий, об исключении из него, о внесении изменений и (или) дополнений в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передавать принадлежащее на праве собственности или ином законном основании имущество, используемое в технологическом цикле при производстве и (или) предоставлении регулируемой услуге, в доверительное управление, имущественный наем (аренду), включая лизинг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потребителям доступа к регулируемой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соответствии с типовыми договорами индивидуальных договоров с потребителями на каждый вид предоставляемых регулируемых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соответствии с типовым договором договоров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 в столице, городах республиканского и областного значения только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Отчуждение имущества, используемого в технологическом цикле при производстве и (или) предоставлении регулируемой услуги, на торгах, за исключением случаев передачи имущества в собственность государства, а также передачи электрических сетей субъектами естественных монополий, предоставляющими регулируемую услугу по передаче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95"/>
          <w:p>
            <w:pPr>
              <w:spacing w:after="20"/>
              <w:ind w:left="20"/>
              <w:jc w:val="both"/>
            </w:pPr>
            <w:r>
              <w:rPr>
                <w:rFonts w:ascii="Times New Roman"/>
                <w:b w:val="false"/>
                <w:i w:val="false"/>
                <w:color w:val="000000"/>
                <w:sz w:val="20"/>
              </w:rPr>
              <w:t>
Получение согласия уполномоченного органа на:</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совершение сделок с имуществом, используемым для предоставления регулируемой услуги подъездных путей;</w:t>
            </w:r>
          </w:p>
          <w:p>
            <w:pPr>
              <w:spacing w:after="20"/>
              <w:ind w:left="20"/>
              <w:jc w:val="both"/>
            </w:pPr>
            <w:r>
              <w:rPr>
                <w:rFonts w:ascii="Times New Roman"/>
                <w:b w:val="false"/>
                <w:i w:val="false"/>
                <w:color w:val="000000"/>
                <w:sz w:val="20"/>
              </w:rPr>
              <w:t>
3) реорганизацию или ликвидацию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регулируемой услуги по тарифу, утвержденному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естественных монополиях"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установление дополнительных требований, не относящихся к предоставляемой регулируемой услуге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потребителям равных условий доступа к регулируемой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запрету на ограничение деятельности потребителя по проведению работ в соответствии с техническими условиями на подключение к сетям субъекта естественной монополии или увеличения объема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запрету на требование согласования проекта строительства на соответствие техническим условиям на подключение к сетям субъекта естественной монополии или увеличение объема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запрету на взимание платы за предоставление информации о свободных мощностях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приема платежей от потребителей за предоставляемые им коммунальные услуги в сферах естественных монополий через собственные кассы и (или) банки второго уровня и организации, осуществляющие отдельные виды банковских операций, интернет ресурсы или терминалы, а при необходимости через платежных агентов и (или) платежные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установление потребителям приборов учета, за исключением случаев приемки и ввода объектов строительства в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к объектам утвержденной инвестиционной программы и предоставление информации об исполнении утвержденной инвестиционной программы лицам, уполномоченным на проведение общественного мониторинга и (или) технической экспертизы исполнения утвержденной инвестиционной программы, соблюдения показателей качества и надежности регулируемых услуг, достижения показателей эффективности деятельности субъектов естественных монополий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Взимание с потребителей платы за приобретение и установку прибора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взимание отдельной платы за пользование сооружениями, устройствами и элементами подъездного пути, предназначенными для перемещения подвижного состава с одного пути на другой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Взимание за оказание услуг подъездных путей при отсутствии конкурентного подъездного пути платы по фактической протяженности подъездного пути, используемой потребителем для проезда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96"/>
          <w:p>
            <w:pPr>
              <w:spacing w:after="20"/>
              <w:ind w:left="20"/>
              <w:jc w:val="both"/>
            </w:pPr>
            <w:r>
              <w:rPr>
                <w:rFonts w:ascii="Times New Roman"/>
                <w:b w:val="false"/>
                <w:i w:val="false"/>
                <w:color w:val="000000"/>
                <w:sz w:val="20"/>
              </w:rPr>
              <w:t>
Осуществление закупок товаров, работ, услуг на портале одним из следующих способов:</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конкурса;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запроса ценовых предложений;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из одного источника;</w:t>
            </w:r>
          </w:p>
          <w:p>
            <w:pPr>
              <w:spacing w:after="20"/>
              <w:ind w:left="20"/>
              <w:jc w:val="both"/>
            </w:pPr>
            <w:r>
              <w:rPr>
                <w:rFonts w:ascii="Times New Roman"/>
                <w:b w:val="false"/>
                <w:i w:val="false"/>
                <w:color w:val="000000"/>
                <w:sz w:val="20"/>
              </w:rPr>
              <w:t>
4) через товарные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своем интернет-ресурсе, а в случае отсутствия своего интернет-ресурса предоставление ведомству уполномоченного органа или его территориальному органу информацию о портале, на котором осуществляются закупки, с указанием ссылки на портал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утверждению состава конкурсной комиссии, в том числе секретаря конкурсной комиссии и определению технических экспертов для определения соответствия товаров, работ, услуг техническим и качественным характеристикам в соответствии с конкурсной документацией, включая технические спецификации, планы, чертежи, эскизы, до публикации конкурсной документации на портале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конкурсной комиссией открытым голосованием и считать принятым, если за него проголосовало большинство от общего количества членов конкурсной комиссии. При равенстве голосов принятым считается решение, за которое проголосовал председатель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в конкурсной документации товаров, работ и услуг на части (лоты) по месту их поставки (выполнения, оказания) при проведении конкурса по закупкам однородных товаров,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 позднее трех рабочих дней со дня получения запроса ответа на запрос (при наличии) потенциального поставщика по разъяснению конкурсной документации и направление такого разъяснения всем потенциальным поставщикам, которым была предоставлена конкурсная документация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97"/>
          <w:p>
            <w:pPr>
              <w:spacing w:after="20"/>
              <w:ind w:left="20"/>
              <w:jc w:val="both"/>
            </w:pPr>
            <w:r>
              <w:rPr>
                <w:rFonts w:ascii="Times New Roman"/>
                <w:b w:val="false"/>
                <w:i w:val="false"/>
                <w:color w:val="000000"/>
                <w:sz w:val="20"/>
              </w:rPr>
              <w:t>
Возвращение обеспечения конкурсной заявки в течение пяти рабочих дней со дня наступления следующих случаев:</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истечения срока действия конкурсной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вступления в силу договора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отзыва конкурсной заявки до истечения окончательного срока представления конкурсных заявок;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отклонения конкурсной заявки, как не отвечающей требованиям конкурсной документации;</w:t>
            </w:r>
          </w:p>
          <w:p>
            <w:pPr>
              <w:spacing w:after="20"/>
              <w:ind w:left="20"/>
              <w:jc w:val="both"/>
            </w:pPr>
            <w:r>
              <w:rPr>
                <w:rFonts w:ascii="Times New Roman"/>
                <w:b w:val="false"/>
                <w:i w:val="false"/>
                <w:color w:val="000000"/>
                <w:sz w:val="20"/>
              </w:rPr>
              <w:t>
5) прекращения процедур закупок без определения победителя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конкурсной комиссией конкурсных заявок потенциальных поставщиков отдельно по каждому лоту не более пяти рабочих дней со дня окончания представления конкурсных заявок, установленного в объявлении о проведении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98"/>
          <w:p>
            <w:pPr>
              <w:spacing w:after="20"/>
              <w:ind w:left="20"/>
              <w:jc w:val="both"/>
            </w:pPr>
            <w:r>
              <w:rPr>
                <w:rFonts w:ascii="Times New Roman"/>
                <w:b w:val="false"/>
                <w:i w:val="false"/>
                <w:color w:val="000000"/>
                <w:sz w:val="20"/>
              </w:rPr>
              <w:t>
Непринятие конкурсной комиссией к оценке и сопоставлению конкурсной заявки потенциального поставщика по следующим основаниям:</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не представлены документы</w:t>
            </w:r>
          </w:p>
          <w:p>
            <w:pPr>
              <w:spacing w:after="20"/>
              <w:ind w:left="20"/>
              <w:jc w:val="both"/>
            </w:pPr>
            <w:r>
              <w:rPr>
                <w:rFonts w:ascii="Times New Roman"/>
                <w:b w:val="false"/>
                <w:i w:val="false"/>
                <w:color w:val="000000"/>
                <w:sz w:val="20"/>
              </w:rPr>
              <w:t>(1. Техническая спецификация с описанием функциональных, технических, качественных и эксплуатационных характеристик товаров, работ, услуг, а также документов, подтверждающих соответствие товаров, работ, услуг этим требованиям;</w:t>
            </w:r>
          </w:p>
          <w:p>
            <w:pPr>
              <w:spacing w:after="20"/>
              <w:ind w:left="20"/>
              <w:jc w:val="both"/>
            </w:pPr>
            <w:r>
              <w:rPr>
                <w:rFonts w:ascii="Times New Roman"/>
                <w:b w:val="false"/>
                <w:i w:val="false"/>
                <w:color w:val="000000"/>
                <w:sz w:val="20"/>
              </w:rPr>
              <w:t>2. Лицензии, разрешения (уведомления), патента, свидетельства, сертификата, диплома, сведения о которых подтверждаются в информационных системах государственных органов (при наличии соответствующего требования в конкурсной документации);</w:t>
            </w:r>
          </w:p>
          <w:p>
            <w:pPr>
              <w:spacing w:after="20"/>
              <w:ind w:left="20"/>
              <w:jc w:val="both"/>
            </w:pPr>
            <w:r>
              <w:rPr>
                <w:rFonts w:ascii="Times New Roman"/>
                <w:b w:val="false"/>
                <w:i w:val="false"/>
                <w:color w:val="000000"/>
                <w:sz w:val="20"/>
              </w:rPr>
              <w:t>3. Справки банка или филиала банка, в котором обслуживается потенциальный поставщик, об отсутствии просроченной задолженности по обязательствам потенциального поставщика, длящимся более трех месяцев, перед банком или филиалом банка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выданная не ранее одного месяца, предшествующего дате вскрытия конвертов с конкурсными заявками;</w:t>
            </w:r>
          </w:p>
          <w:p>
            <w:pPr>
              <w:spacing w:after="20"/>
              <w:ind w:left="20"/>
              <w:jc w:val="both"/>
            </w:pPr>
            <w:r>
              <w:rPr>
                <w:rFonts w:ascii="Times New Roman"/>
                <w:b w:val="false"/>
                <w:i w:val="false"/>
                <w:color w:val="000000"/>
                <w:sz w:val="20"/>
              </w:rPr>
              <w:t>4. Справки соответствующего налогового органа об отсутствии налоговой задолженности либо о наличии налоговой задолженности менее одного тенге, выданной не ранее трех месяцев до дня вскрытия конкурсных заявок;</w:t>
            </w:r>
          </w:p>
          <w:p>
            <w:pPr>
              <w:spacing w:after="20"/>
              <w:ind w:left="20"/>
              <w:jc w:val="both"/>
            </w:pPr>
            <w:r>
              <w:rPr>
                <w:rFonts w:ascii="Times New Roman"/>
                <w:b w:val="false"/>
                <w:i w:val="false"/>
                <w:color w:val="000000"/>
                <w:sz w:val="20"/>
              </w:rPr>
              <w:t>5.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 то представляются: справки налогового органа Республики Казахстан о том, что данный потенциальный поставщик является нерезидентом Республики Казахстан и не состоит на налоговом учете; правоустанавливающие документы с проставленным апостилем (легализованного);</w:t>
            </w:r>
          </w:p>
          <w:p>
            <w:pPr>
              <w:spacing w:after="20"/>
              <w:ind w:left="20"/>
              <w:jc w:val="both"/>
            </w:pPr>
            <w:r>
              <w:rPr>
                <w:rFonts w:ascii="Times New Roman"/>
                <w:b w:val="false"/>
                <w:i w:val="false"/>
                <w:color w:val="000000"/>
                <w:sz w:val="20"/>
              </w:rPr>
              <w:t>6. Платежные поручения, подтверждающие внесение обеспечения конкурсной заявки на банковский счет субъекта естественной монополии (при наличии соответствующего требования в конкурсной документации);</w:t>
            </w:r>
          </w:p>
          <w:p>
            <w:pPr>
              <w:spacing w:after="20"/>
              <w:ind w:left="20"/>
              <w:jc w:val="both"/>
            </w:pPr>
            <w:r>
              <w:rPr>
                <w:rFonts w:ascii="Times New Roman"/>
                <w:b w:val="false"/>
                <w:i w:val="false"/>
                <w:color w:val="000000"/>
                <w:sz w:val="20"/>
              </w:rPr>
              <w:t>7. В случае, если конкурс объявлен на закупки стратегического товара, то представляются документы, подтверждающие, что потенциальный поставщик является производителем стратегического товара, полученного от соответствующего компетентного органа;</w:t>
            </w:r>
          </w:p>
          <w:p>
            <w:pPr>
              <w:spacing w:after="20"/>
              <w:ind w:left="20"/>
              <w:jc w:val="both"/>
            </w:pPr>
            <w:r>
              <w:rPr>
                <w:rFonts w:ascii="Times New Roman"/>
                <w:b w:val="false"/>
                <w:i w:val="false"/>
                <w:color w:val="000000"/>
                <w:sz w:val="20"/>
              </w:rPr>
              <w:t>8. Сведения о государственной регистрации (перерегистрации) юридического лица, выданные регистрирующим органом;</w:t>
            </w:r>
          </w:p>
          <w:p>
            <w:pPr>
              <w:spacing w:after="20"/>
              <w:ind w:left="20"/>
              <w:jc w:val="both"/>
            </w:pPr>
            <w:r>
              <w:rPr>
                <w:rFonts w:ascii="Times New Roman"/>
                <w:b w:val="false"/>
                <w:i w:val="false"/>
                <w:color w:val="000000"/>
                <w:sz w:val="20"/>
              </w:rPr>
              <w:t>9. В случае, если потенциальный поставщик является плательщиком налога на добавленную стоимость, копии свидетельства о постановке на учет по налогу на добавленную стоимость либо бумажной копии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потенциальный поставщик не внес обеспечение конкурсной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конкурсная заявка, содержит документы, представленные или оформленные с нарушением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тенге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справки банка или филиала банка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установлен факт представления недостоверной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потенциальный поставщик является аффилированным лицом другого потенциального поставщика, подавшего заявку на участие в данном конкурсе (лоте), если в конкурсе приняли участие только аффилированные между собой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9) цены заявок в тенге потенциальных поставщиков, допущенных к участию в конкурсе, превышают сумму, выделенную на закупки предусмотренную перечнем;</w:t>
            </w:r>
          </w:p>
          <w:p>
            <w:pPr>
              <w:spacing w:after="20"/>
              <w:ind w:left="20"/>
              <w:jc w:val="both"/>
            </w:pPr>
            <w:r>
              <w:rPr>
                <w:rFonts w:ascii="Times New Roman"/>
                <w:b w:val="false"/>
                <w:i w:val="false"/>
                <w:color w:val="000000"/>
                <w:sz w:val="20"/>
              </w:rPr>
              <w:t>
10) ценовое предложение потенциального поставщика признано конкурсной комиссией демпинговым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признанию ценового предложения демпинговым в случае, если оно более чем на 50 процентов ниже суммы, предусмотренной на закупки конкурсной документацией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99"/>
          <w:p>
            <w:pPr>
              <w:spacing w:after="20"/>
              <w:ind w:left="20"/>
              <w:jc w:val="both"/>
            </w:pPr>
            <w:r>
              <w:rPr>
                <w:rFonts w:ascii="Times New Roman"/>
                <w:b w:val="false"/>
                <w:i w:val="false"/>
                <w:color w:val="000000"/>
                <w:sz w:val="20"/>
              </w:rPr>
              <w:t>
Признание конкурсной комиссией конкурса (лота) несостоявшимся в случае, если:</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 после непринятия к оценке и сопоставлению конкурсных заявок потенциальных поставщиков, осталось менее двух конкурсных заявок;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участие в конкурсе представили заявку менее двух потенциальных поставщиков;</w:t>
            </w:r>
          </w:p>
          <w:p>
            <w:pPr>
              <w:spacing w:after="20"/>
              <w:ind w:left="20"/>
              <w:jc w:val="both"/>
            </w:pPr>
            <w:r>
              <w:rPr>
                <w:rFonts w:ascii="Times New Roman"/>
                <w:b w:val="false"/>
                <w:i w:val="false"/>
                <w:color w:val="000000"/>
                <w:sz w:val="20"/>
              </w:rPr>
              <w:t>
3) победитель и потенциальный поставщик, занявший второе место, уклоняются от заключения договора о закупках в установленные сроки (не позднее пяти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00"/>
          <w:p>
            <w:pPr>
              <w:spacing w:after="20"/>
              <w:ind w:left="20"/>
              <w:jc w:val="both"/>
            </w:pPr>
            <w:r>
              <w:rPr>
                <w:rFonts w:ascii="Times New Roman"/>
                <w:b w:val="false"/>
                <w:i w:val="false"/>
                <w:color w:val="000000"/>
                <w:sz w:val="20"/>
              </w:rPr>
              <w:t>
Принятие одного из решений если конкурс признан несостоявшимся в целом или по какой-либо части (лоту):</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 об изменении конкурсной документации и проведении повторного конкурса;</w:t>
            </w:r>
          </w:p>
          <w:p>
            <w:pPr>
              <w:spacing w:after="20"/>
              <w:ind w:left="20"/>
              <w:jc w:val="both"/>
            </w:pPr>
            <w:r>
              <w:rPr>
                <w:rFonts w:ascii="Times New Roman"/>
                <w:b w:val="false"/>
                <w:i w:val="false"/>
                <w:color w:val="000000"/>
                <w:sz w:val="20"/>
              </w:rPr>
              <w:t>
2) об осуществлении закупок способом из одного источника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01"/>
          <w:p>
            <w:pPr>
              <w:spacing w:after="20"/>
              <w:ind w:left="20"/>
              <w:jc w:val="both"/>
            </w:pPr>
            <w:r>
              <w:rPr>
                <w:rFonts w:ascii="Times New Roman"/>
                <w:b w:val="false"/>
                <w:i w:val="false"/>
                <w:color w:val="000000"/>
                <w:sz w:val="20"/>
              </w:rPr>
              <w:t>
Оценивание, сопоставление конкурсной комиссией конкурсных заявок, за исключением конкурсных заявок потенциальных поставщиков, не принятых к оценке и сопоставлению, и определение выигравшей конкурсной заявки на основе самой низкой цены и с учетом следующих критериев:</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 расходов на эксплуатацию, техническое обслуживание и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сроков поставки товаров, выполнения работ, предоставления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соответствия функциональных, технических и качественных характеристик товаров, работ,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условия гарантий на товары, работы и услуги;</w:t>
            </w:r>
          </w:p>
          <w:p>
            <w:pPr>
              <w:spacing w:after="20"/>
              <w:ind w:left="20"/>
              <w:jc w:val="both"/>
            </w:pPr>
            <w:r>
              <w:rPr>
                <w:rFonts w:ascii="Times New Roman"/>
                <w:b w:val="false"/>
                <w:i w:val="false"/>
                <w:color w:val="000000"/>
                <w:sz w:val="20"/>
              </w:rPr>
              <w:t>
5) квалификационных данных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конкурсной комиссией итогов конкурса в срок не более пяти рабочих дней со дня вскрытия конкурсных заявок, формирование и размещение на портале протокол об итогах конкурса по закупкам товаров, работ, услуг, подписанный электронной цифровой подписью субъекта естественной монополии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02"/>
          <w:p>
            <w:pPr>
              <w:spacing w:after="20"/>
              <w:ind w:left="20"/>
              <w:jc w:val="both"/>
            </w:pPr>
            <w:r>
              <w:rPr>
                <w:rFonts w:ascii="Times New Roman"/>
                <w:b w:val="false"/>
                <w:i w:val="false"/>
                <w:color w:val="000000"/>
                <w:sz w:val="20"/>
              </w:rPr>
              <w:t>
Соблюдение требований о наличии следующей информации при оформлении конкурсной комиссией протокола об итогах конкурса:</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наименования и краткие описания закупаемых товаров, работ,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наименования и места нахождения потенциальных поставщиков, представивших конкурсные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квалификационные данные потенциальных поставщиков, представивших конкурсные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цена и другие основные условия каждой конкурсной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изложение оценки и сопоставления конкурсных заявок;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в случае не принятия к оценке и сопоставлению конкурсных заявок – основания не принятия их к оценке и сопоставлению;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наименование и местонахождение победителя конкурса по каждому лоту и условия, по которым определен победитель;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наименование, цена потенциального поставщика, занявшего второе место;</w:t>
            </w:r>
          </w:p>
          <w:p>
            <w:pPr>
              <w:spacing w:after="20"/>
              <w:ind w:left="20"/>
              <w:jc w:val="both"/>
            </w:pPr>
            <w:r>
              <w:rPr>
                <w:rFonts w:ascii="Times New Roman"/>
                <w:b w:val="false"/>
                <w:i w:val="false"/>
                <w:color w:val="000000"/>
                <w:sz w:val="20"/>
              </w:rPr>
              <w:t>
</w:t>
            </w:r>
            <w:r>
              <w:rPr>
                <w:rFonts w:ascii="Times New Roman"/>
                <w:b w:val="false"/>
                <w:i w:val="false"/>
                <w:color w:val="000000"/>
                <w:sz w:val="20"/>
              </w:rPr>
              <w:t>9) если в результате конкурса не определен победитель – основания для принятия такого решения конкурсной комиссией;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обобщенное изложение запросов о разъяснении конкурсной документации, ответов на них, а также обобщенное изложение изменений и дополнений в конкурсной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срок, в течение которого подписывается договор о закупках (но не более десяти рабочих дней со дня получения уведомления победителем конкурса);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12) информация о привлечении технических экспертов;</w:t>
            </w:r>
          </w:p>
          <w:p>
            <w:pPr>
              <w:spacing w:after="20"/>
              <w:ind w:left="20"/>
              <w:jc w:val="both"/>
            </w:pPr>
            <w:r>
              <w:rPr>
                <w:rFonts w:ascii="Times New Roman"/>
                <w:b w:val="false"/>
                <w:i w:val="false"/>
                <w:color w:val="000000"/>
                <w:sz w:val="20"/>
              </w:rPr>
              <w:t>
13) в случае, если конкурс состоялся, то сумма, выделенная субъектом естественной монополии на закупки данных товаров, работ, услуг, предусмотренная Перечнем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направлению посредством портала в течение трех рабочих дней со дня подведения итогов конкурса победителю конкурса уведомления и подписанного субъектом естественной монополии договора о закупках, соответствующий проекту договора в конкурсной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по требованию участника конкурса исчерпывающей информации о результатах конкурса и причинах выбора победителя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закупок способом запроса ценовых предложений на однородные товары, работы, услуги, если годовые объемы таких однородных товаров, работ, услуг в стоимостном выражении не превышают четырехтысячекратного размера месячного расчетного показателя, установленного на соответствующий финансовый год. При этом решающим условием является цена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дробления годового объема закупок однородных видов товаров, работ, услуг в течение финансового года на части в целях применения способа выбора поставщика с использованием запроса ценовых предложений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объявления о закупках способом запроса ценовых предложений и проекта договора, не менее чем за пять рабочих дней до окончания срока представления ценовых предложений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03"/>
          <w:p>
            <w:pPr>
              <w:spacing w:after="20"/>
              <w:ind w:left="20"/>
              <w:jc w:val="both"/>
            </w:pPr>
            <w:r>
              <w:rPr>
                <w:rFonts w:ascii="Times New Roman"/>
                <w:b w:val="false"/>
                <w:i w:val="false"/>
                <w:color w:val="000000"/>
                <w:sz w:val="20"/>
              </w:rPr>
              <w:t>
Соблюдение требований по отклонению ценового предложения потенциального поставщика, в случае если:</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оно превышает сумму, выделенную на закупки;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предлагаемые потенциальным поставщиком товары, работы, услуги не соответствуют требованиям технической спецификации субъекта естественной монополии;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оно не соответствует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потенциальный поставщик предоставил более одного ценового предложения;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потенциальный поставщик аффилирован с другими потенциальными поставщиками;</w:t>
            </w:r>
          </w:p>
          <w:p>
            <w:pPr>
              <w:spacing w:after="20"/>
              <w:ind w:left="20"/>
              <w:jc w:val="both"/>
            </w:pPr>
            <w:r>
              <w:rPr>
                <w:rFonts w:ascii="Times New Roman"/>
                <w:b w:val="false"/>
                <w:i w:val="false"/>
                <w:color w:val="000000"/>
                <w:sz w:val="20"/>
              </w:rPr>
              <w:t>
6) ценовое предложение потенциального поставщика признано демпинговым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04"/>
          <w:p>
            <w:pPr>
              <w:spacing w:after="20"/>
              <w:ind w:left="20"/>
              <w:jc w:val="both"/>
            </w:pPr>
            <w:r>
              <w:rPr>
                <w:rFonts w:ascii="Times New Roman"/>
                <w:b w:val="false"/>
                <w:i w:val="false"/>
                <w:color w:val="000000"/>
                <w:sz w:val="20"/>
              </w:rPr>
              <w:t>
Соблюдение требований по признанию закупок способом запроса ценовых предложений несостоявшимися в случае:</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представления менее двух ценовых предложений;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если после автоматического отклонения порталом ценовых предложений осталось менее двух ценовых предложений;</w:t>
            </w:r>
          </w:p>
          <w:p>
            <w:pPr>
              <w:spacing w:after="20"/>
              <w:ind w:left="20"/>
              <w:jc w:val="both"/>
            </w:pPr>
            <w:r>
              <w:rPr>
                <w:rFonts w:ascii="Times New Roman"/>
                <w:b w:val="false"/>
                <w:i w:val="false"/>
                <w:color w:val="000000"/>
                <w:sz w:val="20"/>
              </w:rPr>
              <w:t>
3) победитель и потенциальный поставщик, занявшие второе место, уклонились от заключения договора о закупках в не позднее пяти рабочих дней со дня получения уведомления о признании победителем закупок способом запроса ценовых предложений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05"/>
          <w:p>
            <w:pPr>
              <w:spacing w:after="20"/>
              <w:ind w:left="20"/>
              <w:jc w:val="both"/>
            </w:pPr>
            <w:r>
              <w:rPr>
                <w:rFonts w:ascii="Times New Roman"/>
                <w:b w:val="false"/>
                <w:i w:val="false"/>
                <w:color w:val="000000"/>
                <w:sz w:val="20"/>
              </w:rPr>
              <w:t>
Принятие одного из решений если закупки способом запроса ценовых предложений признаны автоматически порталом несостоявшимися:</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об изменении условий закупок и о проведении повторных закупок способом запроса ценовых предложений;</w:t>
            </w:r>
          </w:p>
          <w:p>
            <w:pPr>
              <w:spacing w:after="20"/>
              <w:ind w:left="20"/>
              <w:jc w:val="both"/>
            </w:pPr>
            <w:r>
              <w:rPr>
                <w:rFonts w:ascii="Times New Roman"/>
                <w:b w:val="false"/>
                <w:i w:val="false"/>
                <w:color w:val="000000"/>
                <w:sz w:val="20"/>
              </w:rPr>
              <w:t>
2) об осуществлении закупок способом из одного источника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06"/>
          <w:p>
            <w:pPr>
              <w:spacing w:after="20"/>
              <w:ind w:left="20"/>
              <w:jc w:val="both"/>
            </w:pPr>
            <w:r>
              <w:rPr>
                <w:rFonts w:ascii="Times New Roman"/>
                <w:b w:val="false"/>
                <w:i w:val="false"/>
                <w:color w:val="000000"/>
                <w:sz w:val="20"/>
              </w:rPr>
              <w:t>
Проведение закупок способом из одного источника посредством портала только в случаях:</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если закупки способом конкурса или запроса ценовых предложений признаны несостоявшимися;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приобретения товаров, работ, услуг по ценам, тарифам, на которые установлено государственное регулирование;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приобретения товаров, работ, услуг у лица, обладающего исключительными правами в отношении приобретаемых товаров, работ, услуг, или у лица, являющегося субъектом государственной или естественной монополии;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приобретения товаров, работ, услуг вследствие возникновения обстоятельств непреодолимой силы, в том числе локализации и (или) ликвидации последствий чрезвычайных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приобретения товаров, работ, услуг, связанных с представительскими расходами;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приобретения периодических печатных изданий на бумажном носителе и (или) в электронной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приобретения имущества (активов), реализуемого на торгах (аукционах):</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судебными исполнителями;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реабилитации и банкротстве;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приватизации государственного имущества;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приобретения однородных товаров, работ, услуг, если годовой объем таких однородных товаров, работ, услуг в стоимостном выражении не превышает стократного размера месячного расчетного показателя;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приобретения услуг, связанных с направлением работника в служебную командировку, включая проезд к месту проведения указанных мероприятий и обратно, наем жилого помещения, транспортное обслуживание, обеспечение питания;</w:t>
            </w:r>
          </w:p>
          <w:p>
            <w:pPr>
              <w:spacing w:after="20"/>
              <w:ind w:left="20"/>
              <w:jc w:val="both"/>
            </w:pPr>
            <w:r>
              <w:rPr>
                <w:rFonts w:ascii="Times New Roman"/>
                <w:b w:val="false"/>
                <w:i w:val="false"/>
                <w:color w:val="000000"/>
                <w:sz w:val="20"/>
              </w:rPr>
              <w:t>
10) когда у субъекта естественной монополии, закупившего товары, работы, услуги поставщика, возникает потребность в приобретении товаров, работ, услуг у того же поставщика в целях унификации, стандартизации или обеспечения совместимости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мониторинга отчетности и сведений, представляемых субъектом (объектом)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ежегодно не позднее 1 мая года, следующего за отчетным периодом, отчетов об исполнении утвержденной тарифной сметы, об исполнении утвержденной инвестиционной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не позднее 1 августа текущего календарного года и 1 мая следующего календарного года отчетов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 не позднее пяти календарных дней со дня проведения отчета в средствах массовой информации, в том числе на своем интернет-ресурсе либо интернет-ресурсе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 требованию потребителей информации о тарифе, об условиях предоставления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не позднее 1 августа текущего календарного года и 1 мая следующего календарного года проводить отчеты по итогам полугодия и года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уполномоченного органа о тарифе, его изменении не позднее, чем за тридцать календарных дней до введения его в 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субъектом естественной монополии: созданного впервые; оказывающего новую регулируемую услугу (новые регулируемые услуги); в случае приобретения (строительства) новых объектов и (или) участков, если действующий тариф утвержден раздельно по объектам и (или) участкам; в случае приобретения (строительства) новых участков подъездных путей, не являющихся неразрывной частью подъездных путей, на услуги которых субъекту утвержден тариф; субъекта естественной монополии малой мощности заявки на утверждение тарифа с применением затратного метода тарифного регулирования по истечении срока действия тарифа, утвержденного в упрощенном порядке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переданного (направленного) уведомления об осуществлении субъектом естественной монополии деятельности, не относящейся к регулируемым услугам в уполномоченный орган в срок не позднее десяти рабочих дней со дня осуществления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включение в тариф затрат, не связанных с предоставлением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перерасчета стоимости регулируемой услуги по снабжению тепловой энергией с учетом фактической температуры наружного воздуха напрямую потребителям либо в случае невозможности установления места нахождения потребителя путем снижения тарифа при оплате за регулируемую услугу по снабжению тепловой энергией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методики ведения раздельного учета доходов, затрат и задействованных активов по каждому виду регулируемых услуг субъектов естественных монополий в соответствии с порядком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утвержденной тарифной сметы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мероприятий утвержденной инвестиционной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уполномоченным органом договора доверительного управления по передаче магистральных каналов с отводящими межхозяйственными и внутрихозяйственными каналами для расширения, модернизации, реконструкции и улучшения технического состояния, находящихся в собственности у субъекта естественных монополий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уполномоченного органа за месяц до проведения отчета перед потребителями и иными заинтересованными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направленной информации в уполномоченный орган субъектом естественной монополии малой мощности до реорганизации или ликвидации не менее чем за десять календарных дней о своем намерении совершить указанные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 требованию потребителей информации, содержащейся в утвержденных тарифной смете и инвестиционной программе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ежегодно, в срок до 31 декабря для сведения ведомству уполномоченного органа или его территориальному органу перечня закупаемых субъектом естественной монополии товаров, работ и услуг, затраты на которые учитываются при утверждении тарифа с применением затратного метода тарифного регулирования на следующий календарный год, утвержденного приказом первого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передачи информации, сведений о закупках, осуществляемых в информационных системах электронных закупок, в информационную систему Национальной палаты предпринимателей Республики Казахстан в целях формирования единой точки доступа к информации по закупкам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07"/>
          <w:p>
            <w:pPr>
              <w:spacing w:after="20"/>
              <w:ind w:left="20"/>
              <w:jc w:val="both"/>
            </w:pPr>
            <w:r>
              <w:rPr>
                <w:rFonts w:ascii="Times New Roman"/>
                <w:b w:val="false"/>
                <w:i w:val="false"/>
                <w:color w:val="000000"/>
                <w:sz w:val="20"/>
              </w:rPr>
              <w:t>
Не учитывание в затратной части тарифа следующих расходов:</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на сверхнормативные технические и коммерческие потери, порчу и недостачи товарно-материальных ценностей и запасы на складах, другие непроизводительные расходы и потери;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амортизационные отчисления основных средств, не используемых при предоставлении регулируемых услуг, либо не находящихся на балансе субъекта;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плату за пользование основными средствами (кроме основных средств общехозяйственного назначения), полученными в аренду, доверительное управление или в имущественный наем, выплаты по операционному лизингу, за исключением платы за пользование магистральным газопроводом по маршруту Караозек (Кызылординская область) – Жезказган – Караганда – Темиртау – Астана, полученным в аренду, доверительное управление или в имущественный наем, включающую в себя налоговые обязательства по имуществу и выплаты за привлекаемые инвестиции, связанные со строительством магистрального газопровода по указанному маршруту;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на содержание и ремонт основных средств, не находящихся на балансе субъекта, за исключением содержания и ремонта основных средств, полученных в пользование для предоставления регулируемых услуг на основании договора доверительного управления государственным имуществом от местных исполнительных органов, а также содержание и ремонт магистрального газопровода по маршруту Караозек (Кызылординская область) – Жезказган – Караганда Темиртау – Астана. При этом, затраты на содержание и ремонт газораспределительных сетей, полученных по договору доверительного управления от местных исполнительных органов, включаются в тариф поэтапно на каждый год периода его действия. Этапы включения затрат на содержание и ремонт определяются ведомством уполномоченного органа. Затраты на содержание (эксплуатацию) и ремонт сетей передачи электрической энергии, полученных в доверительное управление от местных исполнительных органов не могут превышать уровень инфляции предусмотренный Прогнозом социально-экономического развития Республики Казахстан от суммы затрат тарифной сметы;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платежи за сверхнормативные выбросы (сбросы) загрязняющих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судебные издержки;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безнадежная задолженность;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 штрафы, пени, неустойки и другие виды санкций за нарушение условий хозяйственных договоров;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штрафы и пени за сокрытие (занижение) дохода;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10) убытки от хищений;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потери от брака используемых для предоставления регулируемой услуги основных средств,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 содержанию обслуживающих производств и хозяйств (бесплатное предоставление помещений, оплата стоимости коммунальных услуг организациям общественного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 содержание объектов здравоохранения, детских дошкольных учреждений, учебных заведений, профессионально технических училищ, кроме технологически необходимых, согласованных с компетентным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 содержание оздоровительных лагерей, объектов культуры и спорта, жилого фонда;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на проведение культурно-просветительных, оздоровительных и спортивных мероприятий (проведение вечеров отдыха, спектаклей, концертов);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 погашение ссуд (включая беспроцентные), выданных работникам предприятий на улучшение жилищных условий, приобретение садовых домиков и обзаведение домашним хозяйством;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 благоустройству садовых товариществ (в том числе, строительство дорог, энерго- и водоснабжение, осуществление других расходов общего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18) на проведение и организацию лекций, выставок, диспутов, встреч с деятелями науки и искусства, научно технических конференций, членские взносы в общественные организации и ассоциации;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 рекламе в средствах массовой информации, по изданию рекламной, плакатной и типографской продукции, за исключением продукции, используемой в производственных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20) на приобретение, аренду и содержание квартир, жилых зданий и сооружений, мест в общежитиях и гостиницах для персонала субъекта (за исключением расходов на содержание служебных жилых помещений на железнодорожных разъездах для производственного персонала, технологически необходимых для предоставления регулируемых услуг, которые включаются в производственные расходы);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21) на выполнение работ по благоустройству города, предоставлению помощи сельскому хозяйству и другие подобного рода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22) на оплату отпусков работникам, обучающихся в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на премирование и другие формы вознаграждения по итогам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24) по оплате путевок работникам и их детям на лечение, отдых, экскурсии за счет средств субъекта, кроме затрат, связанных с реабилитационным лечением профзаболеваний;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 оплате услуг поликлиник по договорам, заключенным с органами здравоохранения на предоставление своим работникам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26) страховые платежи (взносы, уплачиваемые предприятиями по договорам личного и имущественного страхования, заключенных предприятиями в пользу своих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27) по оплате дополнительно предоставленных (сверх предусмотренного законодательством) отпусков работникам, в том числе женщинам, воспитывающим детей, оплата проезда членов семьи работника к месту использования отпуска и обратно, а также компенсация за неиспользованный отпуск;</w:t>
            </w:r>
          </w:p>
          <w:p>
            <w:pPr>
              <w:spacing w:after="20"/>
              <w:ind w:left="20"/>
              <w:jc w:val="both"/>
            </w:pPr>
            <w:r>
              <w:rPr>
                <w:rFonts w:ascii="Times New Roman"/>
                <w:b w:val="false"/>
                <w:i w:val="false"/>
                <w:color w:val="000000"/>
                <w:sz w:val="20"/>
              </w:rPr>
              <w:t>
</w:t>
            </w:r>
            <w:r>
              <w:rPr>
                <w:rFonts w:ascii="Times New Roman"/>
                <w:b w:val="false"/>
                <w:i w:val="false"/>
                <w:color w:val="000000"/>
                <w:sz w:val="20"/>
              </w:rPr>
              <w:t>28) на предоставление всех видов спонсорской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29) льготы работникам субъекта (предоставление питания работникам бесплатно или по сниженным ценам, оплата абонементов в группы здоровья, занятий в секциях, клубах, протезирование);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30) на приобретение подарков на юбилейные даты или выдаваемые в виде поощрения работникам (включая автомашины, квартиры, предметы длительного пользования, а также увеличение процентных ставок лицевых счетов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 компенсацию стоимости питания детям, находящимся в дошкольных учреждениях, санаториях и оздоровительных лагерях;</w:t>
            </w:r>
          </w:p>
          <w:p>
            <w:pPr>
              <w:spacing w:after="20"/>
              <w:ind w:left="20"/>
              <w:jc w:val="both"/>
            </w:pPr>
            <w:r>
              <w:rPr>
                <w:rFonts w:ascii="Times New Roman"/>
                <w:b w:val="false"/>
                <w:i w:val="false"/>
                <w:color w:val="000000"/>
                <w:sz w:val="20"/>
              </w:rPr>
              <w:t>
</w:t>
            </w:r>
            <w:r>
              <w:rPr>
                <w:rFonts w:ascii="Times New Roman"/>
                <w:b w:val="false"/>
                <w:i w:val="false"/>
                <w:color w:val="000000"/>
                <w:sz w:val="20"/>
              </w:rPr>
              <w:t>32) на услуги банков и организации, осуществляющих отдельные виды банковских операций по приему коммунальных платежей от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33) отчисления профсоюзам на цели, определенные коллективным договором;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34) связанные с проведением опытно-экспериментальных работ, изготовлением и испытанием моделей и образцов по изобретениям и рационализаторским предложениям (за исключением работ, применяющихся в представлении регулируемых услуг, организацией выставок, смотров, конкурсов и других мероприятий по изобретательству и рационализации, выплаты авторских вознаграждений и другие;</w:t>
            </w:r>
          </w:p>
          <w:p>
            <w:pPr>
              <w:spacing w:after="20"/>
              <w:ind w:left="20"/>
              <w:jc w:val="both"/>
            </w:pPr>
            <w:r>
              <w:rPr>
                <w:rFonts w:ascii="Times New Roman"/>
                <w:b w:val="false"/>
                <w:i w:val="false"/>
                <w:color w:val="000000"/>
                <w:sz w:val="20"/>
              </w:rPr>
              <w:t>
35) расходы, не относящиеся к производству и предоставлению регулируемых услуг и приводящие к росту тарифов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08"/>
          <w:p>
            <w:pPr>
              <w:spacing w:after="20"/>
              <w:ind w:left="20"/>
              <w:jc w:val="both"/>
            </w:pPr>
            <w:r>
              <w:rPr>
                <w:rFonts w:ascii="Times New Roman"/>
                <w:b w:val="false"/>
                <w:i w:val="false"/>
                <w:color w:val="000000"/>
                <w:sz w:val="20"/>
              </w:rPr>
              <w:t>
Осуществление закупок стратегических товаров субъектом естественной монополии непосредственно у производителей стратегических товаров, за исключением случаев:</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 наличия дефицита электрической энергии на соответствующем товарном рынке, подтвержденного государственным органом, осуществляющим руководство в области электроэнергетики;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несоответствия субъекта естественной монополии условиям для участия в оптовом рынке электрической энергии, предъявляемым к потребителям;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закупки электрической энергии на хозяйственные нужды субъекта естественной монополии в сфере передачи электрической энергии, электрической энергии с целью компенсации отклонений фактического межгосударственного сальдо-перетока электрической энергии от планового на границе с энергосистемами сопредельных государств, дисбалансов электрической энергии, закупаемой на компенсацию технологического расхода электрической энергии в сетях субъекта естественной монополии в сфере передачи электрической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закупки газа у газораспределительных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закупки электрической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закупки балансирующей электроэнергии, электрической энергии на централизованных торгах, спот-рынке;</w:t>
            </w:r>
          </w:p>
          <w:p>
            <w:pPr>
              <w:spacing w:after="20"/>
              <w:ind w:left="20"/>
              <w:jc w:val="both"/>
            </w:pPr>
            <w:r>
              <w:rPr>
                <w:rFonts w:ascii="Times New Roman"/>
                <w:b w:val="false"/>
                <w:i w:val="false"/>
                <w:color w:val="000000"/>
                <w:sz w:val="20"/>
              </w:rPr>
              <w:t>
7) закупки электрической энергии на хозяйственные нужды субъекта естественной монополии в сфере передачи электрической энергии на централизованных торгах по ценам не выше предельного уровня тарифа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утверждении тарифа с применением стимулирующего метода тарифного регулирования ежегодно в срок не позднее 1 мая отчетного периода представлять в уполномоченный орган, иной государственный орган либо местный исполнительный орган отчеты о фактически достигнутых за отчетный год доходах, расходах, соблюдении показателей качества и надежности регулируемых услуг, достижении показателей эффективности деятельности субъектов естественных монополий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анализа официальных интернет-ресурсов и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не позднее 1 августа текущего календарного года и 1 мая следующего календарного года в средствах массовой информации, распространяемых на территории соответствующей административно-территориальной единицы, отчетов перед потребителями и иными заинтересованными лицами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с обоснованиями, в том числе финансовую отчетность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размещение отчета по предоставлению коммунальных услуг в сферах естественных монополий перед потребителями и иными заинтересованными лицами не позднее пяти календарных дней со дня проведения отчета в периодическом печатном издании, на своем интернет-ресурсе либо интернет-ресурсе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09"/>
          <w:p>
            <w:pPr>
              <w:spacing w:after="20"/>
              <w:ind w:left="20"/>
              <w:jc w:val="both"/>
            </w:pPr>
            <w:r>
              <w:rPr>
                <w:rFonts w:ascii="Times New Roman"/>
                <w:b w:val="false"/>
                <w:i w:val="false"/>
                <w:color w:val="000000"/>
                <w:sz w:val="20"/>
              </w:rPr>
              <w:t xml:space="preserve">
Соблюдение требований после опубликования в периодическом печатном издании объявления о дате и месте проведения публичных слушаний представить по требованию участников публичных слушаний: </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проекты тарифа и тарифной сметы;</w:t>
            </w:r>
          </w:p>
          <w:p>
            <w:pPr>
              <w:spacing w:after="20"/>
              <w:ind w:left="20"/>
              <w:jc w:val="both"/>
            </w:pPr>
            <w:r>
              <w:rPr>
                <w:rFonts w:ascii="Times New Roman"/>
                <w:b w:val="false"/>
                <w:i w:val="false"/>
                <w:color w:val="000000"/>
                <w:sz w:val="20"/>
              </w:rPr>
              <w:t>
2) информацию о причинах изменения тарифа с экономически обоснованными расчетами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объявления о предстоящем проведении отчета субъектом естественной монополии, включенным в местный раздел Государственного регистра субъектов естественных монополий, в периодическом печатном издании, выпускаемом не реже одного раза в неделю и распространяемом на территории соответствующей административно-территориальной единицы, а субъектом естественной монополии, включенным в республиканский раздел Государственного регистра субъектов естественных монополий, – в периодическом печатном издании, выпускаемом не реже одного раза в неделю и распространяемом на всей территории Республики Казахстан, не позднее, чем за пятнадцать рабочих дней до его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10"/>
          <w:p>
            <w:pPr>
              <w:spacing w:after="20"/>
              <w:ind w:left="20"/>
              <w:jc w:val="both"/>
            </w:pPr>
            <w:r>
              <w:rPr>
                <w:rFonts w:ascii="Times New Roman"/>
                <w:b w:val="false"/>
                <w:i w:val="false"/>
                <w:color w:val="000000"/>
                <w:sz w:val="20"/>
              </w:rPr>
              <w:t>
Размещение ежеквартально на своем интернет-ресурсе либо в случае его отсутствия представление уполномоченному органу для размещения на его интернет-ресурсе:</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информацию о резерве, наличии свободных и доступных мощностей, емкостей, мест, пропускных способностей сетей субъекта естественной монополии;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схемы размещения сетей или иного имущества, используемого при предоставлении регулируемых услуг, за исключением сведений, относящихся к государственным секретам и иной охраняемой законом тайне и регулируемых услуг;</w:t>
            </w:r>
          </w:p>
          <w:p>
            <w:pPr>
              <w:spacing w:after="20"/>
              <w:ind w:left="20"/>
              <w:jc w:val="both"/>
            </w:pPr>
            <w:r>
              <w:rPr>
                <w:rFonts w:ascii="Times New Roman"/>
                <w:b w:val="false"/>
                <w:i w:val="false"/>
                <w:color w:val="000000"/>
                <w:sz w:val="20"/>
              </w:rPr>
              <w:t xml:space="preserve">
3) информацию о ходе исполнения утвержденной инвестиционной программы (места расположения объектов, стадии исполнения с приложением фото, видеосъемки, сроки исполнения и стоимость мероприятий инвестиционных программ), за исключением сведений, относящихся к государственным секретам и иной охраняемой законом тайне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 на субъектов контроля, поступивших от физических или юридических лиц, государственных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по несоблюдению требований законодательства Республики Казахстан о естественных монополиях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по несоблюдению требований законодательства Республики Казахстан о естественных монополиях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сферах естественных</w:t>
            </w:r>
            <w:r>
              <w:br/>
            </w:r>
            <w:r>
              <w:rPr>
                <w:rFonts w:ascii="Times New Roman"/>
                <w:b w:val="false"/>
                <w:i w:val="false"/>
                <w:color w:val="000000"/>
                <w:sz w:val="20"/>
              </w:rPr>
              <w:t>монополий и за соблюдением</w:t>
            </w:r>
            <w:r>
              <w:br/>
            </w:r>
            <w:r>
              <w:rPr>
                <w:rFonts w:ascii="Times New Roman"/>
                <w:b w:val="false"/>
                <w:i w:val="false"/>
                <w:color w:val="000000"/>
                <w:sz w:val="20"/>
              </w:rPr>
              <w:t>порядка ценообразования</w:t>
            </w:r>
            <w:r>
              <w:br/>
            </w:r>
            <w:r>
              <w:rPr>
                <w:rFonts w:ascii="Times New Roman"/>
                <w:b w:val="false"/>
                <w:i w:val="false"/>
                <w:color w:val="000000"/>
                <w:sz w:val="20"/>
              </w:rPr>
              <w:t>и обязанностей субъекта</w:t>
            </w:r>
            <w:r>
              <w:br/>
            </w:r>
            <w:r>
              <w:rPr>
                <w:rFonts w:ascii="Times New Roman"/>
                <w:b w:val="false"/>
                <w:i w:val="false"/>
                <w:color w:val="000000"/>
                <w:sz w:val="20"/>
              </w:rPr>
              <w:t>общественно значимого рынка</w:t>
            </w:r>
          </w:p>
        </w:tc>
      </w:tr>
    </w:tbl>
    <w:bookmarkStart w:name="z630" w:id="111"/>
    <w:p>
      <w:pPr>
        <w:spacing w:after="0"/>
        <w:ind w:left="0"/>
        <w:jc w:val="left"/>
      </w:pPr>
      <w:r>
        <w:rPr>
          <w:rFonts w:ascii="Times New Roman"/>
          <w:b/>
          <w:i w:val="false"/>
          <w:color w:val="000000"/>
        </w:rPr>
        <w:t xml:space="preserve"> Перечень</w:t>
      </w:r>
      <w:r>
        <w:br/>
      </w:r>
      <w:r>
        <w:rPr>
          <w:rFonts w:ascii="Times New Roman"/>
          <w:b/>
          <w:i w:val="false"/>
          <w:color w:val="000000"/>
        </w:rPr>
        <w:t>субъективных критериев для определения степени риска  по субъективным критериям</w:t>
      </w:r>
    </w:p>
    <w:bookmarkEnd w:id="111"/>
    <w:p>
      <w:pPr>
        <w:spacing w:after="0"/>
        <w:ind w:left="0"/>
        <w:jc w:val="both"/>
      </w:pPr>
      <w:r>
        <w:rPr>
          <w:rFonts w:ascii="Times New Roman"/>
          <w:b w:val="false"/>
          <w:i w:val="false"/>
          <w:color w:val="ff0000"/>
          <w:sz w:val="28"/>
        </w:rPr>
        <w:t xml:space="preserve">
      Сноска. Критерии дополнены приложением 1-1 в соответствии с приказом Министра национальной экономики РК от 25.05.2023 </w:t>
      </w:r>
      <w:r>
        <w:rPr>
          <w:rFonts w:ascii="Times New Roman"/>
          <w:b w:val="false"/>
          <w:i w:val="false"/>
          <w:color w:val="ff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сферах естественных монополий в соответствии со статьей 138 ________________________</w:t>
      </w:r>
    </w:p>
    <w:p>
      <w:pPr>
        <w:spacing w:after="0"/>
        <w:ind w:left="0"/>
        <w:jc w:val="both"/>
      </w:pPr>
      <w:r>
        <w:rPr>
          <w:rFonts w:ascii="Times New Roman"/>
          <w:b w:val="false"/>
          <w:i w:val="false"/>
          <w:color w:val="000000"/>
          <w:sz w:val="28"/>
        </w:rPr>
        <w:t xml:space="preserve">                   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наименование однородной группы субъектов (объектов)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Условия/значения хі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уполномоченный орган с заявкой для утверждения тарифа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 проводимого уполномоченным органом и (или) другими государственными органами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обратился в уполномоченный орган с заявкой для утверждения тарифа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согласия уполномоченного органа на:</w:t>
            </w:r>
          </w:p>
          <w:p>
            <w:pPr>
              <w:spacing w:after="20"/>
              <w:ind w:left="20"/>
              <w:jc w:val="both"/>
            </w:pPr>
            <w:r>
              <w:rPr>
                <w:rFonts w:ascii="Times New Roman"/>
                <w:b w:val="false"/>
                <w:i w:val="false"/>
                <w:color w:val="000000"/>
                <w:sz w:val="20"/>
              </w:rPr>
              <w:t>
1)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w:t>
            </w:r>
          </w:p>
          <w:p>
            <w:pPr>
              <w:spacing w:after="20"/>
              <w:ind w:left="20"/>
              <w:jc w:val="both"/>
            </w:pPr>
            <w:r>
              <w:rPr>
                <w:rFonts w:ascii="Times New Roman"/>
                <w:b w:val="false"/>
                <w:i w:val="false"/>
                <w:color w:val="000000"/>
                <w:sz w:val="20"/>
              </w:rPr>
              <w:t>
2) совершение сделок с имуществом, используемым для предоставления регулируемой услуги подъездных путей;</w:t>
            </w:r>
          </w:p>
          <w:p>
            <w:pPr>
              <w:spacing w:after="20"/>
              <w:ind w:left="20"/>
              <w:jc w:val="both"/>
            </w:pPr>
            <w:r>
              <w:rPr>
                <w:rFonts w:ascii="Times New Roman"/>
                <w:b w:val="false"/>
                <w:i w:val="false"/>
                <w:color w:val="000000"/>
                <w:sz w:val="20"/>
              </w:rPr>
              <w:t>
3) реорганизацию или ликвидацию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официальных интернет-ресурсов государственных органов и средств массовой информации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сделок без получения согласия уполномоченного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ежегодно не позднее 1 мая года, следующего за отчетным периодом, отчетов об исполнении утвержденной тарифной сметы, об исполнении утвержденной инвестиционной программы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 проводимого уполномоченным органом и (или) другими государственными органами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срока предоставления в уполномоченный орган отчетов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срока предоставления в уполномоченный орган отчетов 2 и более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переданного (направленного) уведомления об осуществлении субъектом естественной монополии деятельности, не относящейся к регулируемым услугам в уполномоченный орган в срок не позднее десяти рабочих дней со дня осуществления деятельности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официальных интернет-ресурсов государственных органов и средств массовой информации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с нарушением срока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уведомления об осуществлении деятельности не относящейся к регулируемым услугам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Инструкция по заполнению шаблона:</w:t>
      </w:r>
    </w:p>
    <w:bookmarkStart w:name="z631" w:id="112"/>
    <w:p>
      <w:pPr>
        <w:spacing w:after="0"/>
        <w:ind w:left="0"/>
        <w:jc w:val="both"/>
      </w:pPr>
      <w:r>
        <w:rPr>
          <w:rFonts w:ascii="Times New Roman"/>
          <w:b w:val="false"/>
          <w:i w:val="false"/>
          <w:color w:val="000000"/>
          <w:sz w:val="28"/>
        </w:rPr>
        <w:t>
      1) Показатели субъективных критериев определяются для однородных групп субъектов (объектов) контроля сфере государственного контроля.</w:t>
      </w:r>
    </w:p>
    <w:bookmarkEnd w:id="112"/>
    <w:bookmarkStart w:name="z632" w:id="113"/>
    <w:p>
      <w:pPr>
        <w:spacing w:after="0"/>
        <w:ind w:left="0"/>
        <w:jc w:val="both"/>
      </w:pPr>
      <w:r>
        <w:rPr>
          <w:rFonts w:ascii="Times New Roman"/>
          <w:b w:val="false"/>
          <w:i w:val="false"/>
          <w:color w:val="000000"/>
          <w:sz w:val="28"/>
        </w:rPr>
        <w:t>
      2) В графе 2 указывается показатель субъективного критерия.</w:t>
      </w:r>
    </w:p>
    <w:bookmarkEnd w:id="113"/>
    <w:bookmarkStart w:name="z633" w:id="114"/>
    <w:p>
      <w:pPr>
        <w:spacing w:after="0"/>
        <w:ind w:left="0"/>
        <w:jc w:val="both"/>
      </w:pPr>
      <w:r>
        <w:rPr>
          <w:rFonts w:ascii="Times New Roman"/>
          <w:b w:val="false"/>
          <w:i w:val="false"/>
          <w:color w:val="000000"/>
          <w:sz w:val="28"/>
        </w:rPr>
        <w:t>
      3) В графе 3 указываются приоритетные источники информации.</w:t>
      </w:r>
    </w:p>
    <w:bookmarkEnd w:id="114"/>
    <w:bookmarkStart w:name="z634" w:id="115"/>
    <w:p>
      <w:pPr>
        <w:spacing w:after="0"/>
        <w:ind w:left="0"/>
        <w:jc w:val="both"/>
      </w:pPr>
      <w:r>
        <w:rPr>
          <w:rFonts w:ascii="Times New Roman"/>
          <w:b w:val="false"/>
          <w:i w:val="false"/>
          <w:color w:val="000000"/>
          <w:sz w:val="28"/>
        </w:rPr>
        <w:t>
      4) В графе 4 указывается удельный вес по значимости показателя субъективного критерия в баллах. Сумма всех строк по данной графе не должно превышать 100 баллов.</w:t>
      </w:r>
    </w:p>
    <w:bookmarkEnd w:id="115"/>
    <w:bookmarkStart w:name="z635" w:id="116"/>
    <w:p>
      <w:pPr>
        <w:spacing w:after="0"/>
        <w:ind w:left="0"/>
        <w:jc w:val="both"/>
      </w:pPr>
      <w:r>
        <w:rPr>
          <w:rFonts w:ascii="Times New Roman"/>
          <w:b w:val="false"/>
          <w:i w:val="false"/>
          <w:color w:val="000000"/>
          <w:sz w:val="28"/>
        </w:rPr>
        <w:t>
      5) В графе 5 указываются условия учета показателя субъективного критерия в расчете степени риска по субъективным критериям и числовые значения показателей субъективных критериев, соответствующие каждому условию. Числовые значения указываются в процентах от 0 до 100, в зависимости от повышения риска. Допустимые значения показателей субъективных критериев регламентируются нормативными правовыми актами Республики Казахстан.</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сферах естественных</w:t>
            </w:r>
            <w:r>
              <w:br/>
            </w:r>
            <w:r>
              <w:rPr>
                <w:rFonts w:ascii="Times New Roman"/>
                <w:b w:val="false"/>
                <w:i w:val="false"/>
                <w:color w:val="000000"/>
                <w:sz w:val="20"/>
              </w:rPr>
              <w:t>монополий и за соблюдением</w:t>
            </w:r>
            <w:r>
              <w:br/>
            </w:r>
            <w:r>
              <w:rPr>
                <w:rFonts w:ascii="Times New Roman"/>
                <w:b w:val="false"/>
                <w:i w:val="false"/>
                <w:color w:val="000000"/>
                <w:sz w:val="20"/>
              </w:rPr>
              <w:t>порядка ценообразования</w:t>
            </w:r>
            <w:r>
              <w:br/>
            </w:r>
            <w:r>
              <w:rPr>
                <w:rFonts w:ascii="Times New Roman"/>
                <w:b w:val="false"/>
                <w:i w:val="false"/>
                <w:color w:val="000000"/>
                <w:sz w:val="20"/>
              </w:rPr>
              <w:t>и обязанностей субъекта</w:t>
            </w:r>
            <w:r>
              <w:br/>
            </w:r>
            <w:r>
              <w:rPr>
                <w:rFonts w:ascii="Times New Roman"/>
                <w:b w:val="false"/>
                <w:i w:val="false"/>
                <w:color w:val="000000"/>
                <w:sz w:val="20"/>
              </w:rPr>
              <w:t>общественно значимого рынка</w:t>
            </w:r>
          </w:p>
        </w:tc>
      </w:tr>
    </w:tbl>
    <w:bookmarkStart w:name="z453" w:id="117"/>
    <w:p>
      <w:pPr>
        <w:spacing w:after="0"/>
        <w:ind w:left="0"/>
        <w:jc w:val="left"/>
      </w:pPr>
      <w:r>
        <w:rPr>
          <w:rFonts w:ascii="Times New Roman"/>
          <w:b/>
          <w:i w:val="false"/>
          <w:color w:val="000000"/>
        </w:rPr>
        <w:t xml:space="preserve"> Субъективные критерии за соблюдением порядка ценообразования и обязанностей субъекта общественно значимого рынка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Субъективные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предыдущего профилактического контроля с посещением субъекта (объекта) контроля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дохода, полученного в результате необоснованного превышения предельной цены, напрямую потребителям не позднее тридцати календарных дней с момента установления такого факта уполномоченным органом, осуществляющим руководство в сферах естественных монополий, либо путем снижения уровня предельной цены на предстоящий период в случае невозможности установления полного перечня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предельной цены на товары (работы, услуги), согласованной уполномоченным органом, осуществляющим руководство в сферах естественных монополий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мониторинга отчетности и сведений, представляемых субъектом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18"/>
          <w:p>
            <w:pPr>
              <w:spacing w:after="20"/>
              <w:ind w:left="20"/>
              <w:jc w:val="both"/>
            </w:pPr>
            <w:r>
              <w:rPr>
                <w:rFonts w:ascii="Times New Roman"/>
                <w:b w:val="false"/>
                <w:i w:val="false"/>
                <w:color w:val="000000"/>
                <w:sz w:val="20"/>
              </w:rPr>
              <w:t>
Предоставление в уполномоченный орган, осуществляющий руководство в сферах естественных монополий:</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ежемесячную информацию об объемах производства (реализации), уровне доходности и отпускных ценах производимых (реализуемых) товаров (работ, услуг) по форме, утвержденной уполномоченным органом, осуществляющим руководство в сферах естественных монополий, не позднее последнего дня месяца, следующего за отчетным;</w:t>
            </w:r>
          </w:p>
          <w:p>
            <w:pPr>
              <w:spacing w:after="20"/>
              <w:ind w:left="20"/>
              <w:jc w:val="both"/>
            </w:pPr>
            <w:r>
              <w:rPr>
                <w:rFonts w:ascii="Times New Roman"/>
                <w:b w:val="false"/>
                <w:i w:val="false"/>
                <w:color w:val="000000"/>
                <w:sz w:val="20"/>
              </w:rPr>
              <w:t>
</w:t>
            </w:r>
            <w:r>
              <w:rPr>
                <w:rFonts w:ascii="Times New Roman"/>
                <w:b w:val="false"/>
                <w:i w:val="false"/>
                <w:color w:val="000000"/>
                <w:sz w:val="20"/>
              </w:rPr>
              <w:t>2) ежеквартальную финансовую отчетность не позднее последнего дня месяца, следующего за отчетным кварталом;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позднее 1 августа текущего календарного года и 1 мая следующего календарного года информацию по итогам полугодия, года об исполнении либо о неисполнении инвестиционной программы, учтенной в предельной цене, по форме, утвержденной уполномоченным органом, осуществляющим руководство в сферах естественных монополий;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информацию, необходимую для проведения экспертизы цены, в электронной форме в сроки, установленные уполномоченным органом, осуществляющим руководство в сферах естественных монополий, которые не могут быть менее пяти рабочих дней со дня получения субъектом общественно значимого рынка соответствующего требования;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информацию об отпускных ценах с приложением обосновывающих материалов, подтверждающих уровень цены, не позднее тридцати календарных дней со дня введения государственного регулирования цен или с момента начала производства (реализации) товаров, работ, услуг либо не менее чем за тридцать календарных дней до предстоящего повышения отпускной цены на товары, работы, услуги;</w:t>
            </w:r>
          </w:p>
          <w:p>
            <w:pPr>
              <w:spacing w:after="20"/>
              <w:ind w:left="20"/>
              <w:jc w:val="both"/>
            </w:pPr>
            <w:r>
              <w:rPr>
                <w:rFonts w:ascii="Times New Roman"/>
                <w:b w:val="false"/>
                <w:i w:val="false"/>
                <w:color w:val="000000"/>
                <w:sz w:val="20"/>
              </w:rPr>
              <w:t>
6) полугодовую информацию об использовании средств по покупке и (или) передаче электрической энергии, товарного газа, учтенных в предельной цене, с приложением подтверждающих материалов не позднее двадцать пятого числа месяца, следующего за отчетным полугодием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осуществляющий руководство в сферах естественных монополий, в электронной форме не менее чем за тридцать календарных дней информации о предстоящем повышении цен на товары (работы, услуги) выше предельной цены и причинах их повышения с представлением обосновывающих материалов, подтверждающих причины повышения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дохода, полученного и не использованного на реализацию инвестиционных программ (проектов), учтенных в предельных ценах, напрямую потребителям либо в случае невозможности установления полного перечня потребителей путем снижения уровня предельной цены на предстоящий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информации, указывающей на причины снижения или повышения, не позднее пяти рабочих дней со дня снижения или повышения цены, при самостоятельном снижении или повышении цены на товары (работы, услуги), реализуемые на общественно значимых рынках, не превышая предельной цены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19"/>
          <w:p>
            <w:pPr>
              <w:spacing w:after="20"/>
              <w:ind w:left="20"/>
              <w:jc w:val="both"/>
            </w:pPr>
            <w:r>
              <w:rPr>
                <w:rFonts w:ascii="Times New Roman"/>
                <w:b w:val="false"/>
                <w:i w:val="false"/>
                <w:color w:val="000000"/>
                <w:sz w:val="20"/>
              </w:rPr>
              <w:t>
Размещение в средствах массовой информации в порядке, определяемом уполномоченным органом, осуществляющим руководство в сферах естественных монополий:</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полугодовую информацию об использовании средств по покупке и (или) передаче электрической энергии, товарного газа, учтенных в предельной цене, не позднее двадцать пятого числа месяца, следующего за отчетным полугодием;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полугодовую информацию о доходе, полученном в результате превышения объемов потребления товаров (работ, услуг), в том числе отдельными группами потребителей, учтенных в предельной цене, не позднее двадцать пятого числа месяца, следующего за отчетным полугодием;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полугодовую информацию об исполнении либо о неисполнении инвестиционной программы, учтенной в предельной цене, не позднее двадцать пятого числа месяца, следующего за отчетным полугодием;</w:t>
            </w:r>
          </w:p>
          <w:p>
            <w:pPr>
              <w:spacing w:after="20"/>
              <w:ind w:left="20"/>
              <w:jc w:val="both"/>
            </w:pPr>
            <w:r>
              <w:rPr>
                <w:rFonts w:ascii="Times New Roman"/>
                <w:b w:val="false"/>
                <w:i w:val="false"/>
                <w:color w:val="000000"/>
                <w:sz w:val="20"/>
              </w:rPr>
              <w:t>
4) информацию о повышении предельных цен на товары (работы, услуги) и обосновывающие материалы не позднее пяти рабочих дней со дня их направления на согласование уполномоченному органу, осуществляющему руководство в сферах естественных монополий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своем интернет-ресурсе либо интернет-ресурсе уполномоченного органа, осуществляющего руководство в сферах естественных монополий, информации об отпускных ценах, о результатах публичных слушаний и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средств на покупку и (или) передачу электрической энергии, товарного газа, учтенных в предельных ценах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 на субъектов контроля, поступивших от физических или юридических лиц, государственных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по несоблюдению требований законодательства Республики Казахстан в области общественно значимых рынков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по несоблюдению требований законодательства Республики Казахстан в области общественно значимых рынков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сферах естественных</w:t>
            </w:r>
            <w:r>
              <w:br/>
            </w:r>
            <w:r>
              <w:rPr>
                <w:rFonts w:ascii="Times New Roman"/>
                <w:b w:val="false"/>
                <w:i w:val="false"/>
                <w:color w:val="000000"/>
                <w:sz w:val="20"/>
              </w:rPr>
              <w:t>монополий и за соблюдением</w:t>
            </w:r>
            <w:r>
              <w:br/>
            </w:r>
            <w:r>
              <w:rPr>
                <w:rFonts w:ascii="Times New Roman"/>
                <w:b w:val="false"/>
                <w:i w:val="false"/>
                <w:color w:val="000000"/>
                <w:sz w:val="20"/>
              </w:rPr>
              <w:t>порядка ценообразования</w:t>
            </w:r>
            <w:r>
              <w:br/>
            </w:r>
            <w:r>
              <w:rPr>
                <w:rFonts w:ascii="Times New Roman"/>
                <w:b w:val="false"/>
                <w:i w:val="false"/>
                <w:color w:val="000000"/>
                <w:sz w:val="20"/>
              </w:rPr>
              <w:t>и обязанностей субъекта</w:t>
            </w:r>
            <w:r>
              <w:br/>
            </w:r>
            <w:r>
              <w:rPr>
                <w:rFonts w:ascii="Times New Roman"/>
                <w:b w:val="false"/>
                <w:i w:val="false"/>
                <w:color w:val="000000"/>
                <w:sz w:val="20"/>
              </w:rPr>
              <w:t>общественно значимого рынка</w:t>
            </w:r>
          </w:p>
        </w:tc>
      </w:tr>
    </w:tbl>
    <w:bookmarkStart w:name="z637" w:id="120"/>
    <w:p>
      <w:pPr>
        <w:spacing w:after="0"/>
        <w:ind w:left="0"/>
        <w:jc w:val="left"/>
      </w:pPr>
      <w:r>
        <w:rPr>
          <w:rFonts w:ascii="Times New Roman"/>
          <w:b/>
          <w:i w:val="false"/>
          <w:color w:val="000000"/>
        </w:rPr>
        <w:t xml:space="preserve"> Перечень</w:t>
      </w:r>
      <w:r>
        <w:br/>
      </w:r>
      <w:r>
        <w:rPr>
          <w:rFonts w:ascii="Times New Roman"/>
          <w:b/>
          <w:i w:val="false"/>
          <w:color w:val="000000"/>
        </w:rPr>
        <w:t>субъективных критериев для определения степени риска  по субъективным критериям</w:t>
      </w:r>
    </w:p>
    <w:bookmarkEnd w:id="120"/>
    <w:p>
      <w:pPr>
        <w:spacing w:after="0"/>
        <w:ind w:left="0"/>
        <w:jc w:val="both"/>
      </w:pPr>
      <w:r>
        <w:rPr>
          <w:rFonts w:ascii="Times New Roman"/>
          <w:b w:val="false"/>
          <w:i w:val="false"/>
          <w:color w:val="ff0000"/>
          <w:sz w:val="28"/>
        </w:rPr>
        <w:t xml:space="preserve">
      Сноска. Критерии дополнены приложением 2-1 в соответствии с приказом Министра национальной экономики РК от 25.05.2023 </w:t>
      </w:r>
      <w:r>
        <w:rPr>
          <w:rFonts w:ascii="Times New Roman"/>
          <w:b w:val="false"/>
          <w:i w:val="false"/>
          <w:color w:val="ff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сферах общественно значимых рынков в соответствии со статьей 138 __________________</w:t>
      </w:r>
    </w:p>
    <w:p>
      <w:pPr>
        <w:spacing w:after="0"/>
        <w:ind w:left="0"/>
        <w:jc w:val="both"/>
      </w:pPr>
      <w:r>
        <w:rPr>
          <w:rFonts w:ascii="Times New Roman"/>
          <w:b w:val="false"/>
          <w:i w:val="false"/>
          <w:color w:val="000000"/>
          <w:sz w:val="28"/>
        </w:rPr>
        <w:t xml:space="preserve">                   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наименование однородной группы субъектов (объектов)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Условия/значения хі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осуществляющий руководство в сферах естественных монополий, в электронной форме не менее чем за тридцать календарных дней информации о предстоящем повышении цен на товары (работы, услуги) выше предельной цены и причинах их повышения с представлением обосновывающих материалов, подтверждающих причины повышения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 проводимого уполномоченным органом и (или) другими государственными органами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срока предоставления информации о предстоящем повышении цен на товары (работы, услуги) выше предельной цены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срока предоставления информации о предстоящем повышении цен на товары (работы, услуги) выше предельной цены 2 и более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информации, указывающей на причины снижения или повышения, не позднее пяти рабочих дней со дня снижения или повышения цены, при самостоятельном снижении или повышении цены на товары (работы, услуги), реализуемые на общественно значимых рынках, не превышая предельной цены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 проводимого уполномоченным органом и (или) другими государственными органами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срока предоставления в уполномоченный орган информации, указывающей на причины снижения или повышения цены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срока предоставления в уполномоченный орган информации, указывающей на причины снижения или повышения цены 2 и более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осуществляющий руководство в сферах естественных монополий:</w:t>
            </w:r>
          </w:p>
          <w:p>
            <w:pPr>
              <w:spacing w:after="20"/>
              <w:ind w:left="20"/>
              <w:jc w:val="both"/>
            </w:pPr>
            <w:r>
              <w:rPr>
                <w:rFonts w:ascii="Times New Roman"/>
                <w:b w:val="false"/>
                <w:i w:val="false"/>
                <w:color w:val="000000"/>
                <w:sz w:val="20"/>
              </w:rPr>
              <w:t>
1) ежемесячную информацию об объемах производства (реализации), уровне доходности и отпускных ценах производимых (реализуемых) товаров (работ, услуг) по форме, утвержденной уполномоченным органом, осуществляющим руководство в сферах естественных монополий, не позднее последнего дня месяца, следующего за отчетным;</w:t>
            </w:r>
          </w:p>
          <w:p>
            <w:pPr>
              <w:spacing w:after="20"/>
              <w:ind w:left="20"/>
              <w:jc w:val="both"/>
            </w:pPr>
            <w:r>
              <w:rPr>
                <w:rFonts w:ascii="Times New Roman"/>
                <w:b w:val="false"/>
                <w:i w:val="false"/>
                <w:color w:val="000000"/>
                <w:sz w:val="20"/>
              </w:rPr>
              <w:t>
2) ежеквартальную финансовую отчетность не позднее последнего дня месяца, следующего за отчетным кварталом;</w:t>
            </w:r>
          </w:p>
          <w:p>
            <w:pPr>
              <w:spacing w:after="20"/>
              <w:ind w:left="20"/>
              <w:jc w:val="both"/>
            </w:pPr>
            <w:r>
              <w:rPr>
                <w:rFonts w:ascii="Times New Roman"/>
                <w:b w:val="false"/>
                <w:i w:val="false"/>
                <w:color w:val="000000"/>
                <w:sz w:val="20"/>
              </w:rPr>
              <w:t>
3) не позднее 1 августа текущего календарного года и 1 мая следующего календарного года информацию по итогам полугодия, года об исполнении либо о неисполнении инвестиционной программы, учтенной в предельной цене, по форме, утвержденной уполномоченным органом, осуществляющим руководство в сферах естественных монополий;</w:t>
            </w:r>
          </w:p>
          <w:p>
            <w:pPr>
              <w:spacing w:after="20"/>
              <w:ind w:left="20"/>
              <w:jc w:val="both"/>
            </w:pPr>
            <w:r>
              <w:rPr>
                <w:rFonts w:ascii="Times New Roman"/>
                <w:b w:val="false"/>
                <w:i w:val="false"/>
                <w:color w:val="000000"/>
                <w:sz w:val="20"/>
              </w:rPr>
              <w:t>
4) информацию, необходимую для проведения экспертизы цены, в электронной форме в сроки, установленные уполномоченным органом, осуществляющим руководство в сферах естественных монополий, которые не могут быть менее пяти рабочих дней со дня получения субъектом общественно значимого рынка соответствующего требования;</w:t>
            </w:r>
          </w:p>
          <w:p>
            <w:pPr>
              <w:spacing w:after="20"/>
              <w:ind w:left="20"/>
              <w:jc w:val="both"/>
            </w:pPr>
            <w:r>
              <w:rPr>
                <w:rFonts w:ascii="Times New Roman"/>
                <w:b w:val="false"/>
                <w:i w:val="false"/>
                <w:color w:val="000000"/>
                <w:sz w:val="20"/>
              </w:rPr>
              <w:t>
5) информацию об отпускных ценах с приложением обосновывающих материалов, подтверждающих уровень цены, не позднее тридцати календарных дней со дня введения государственного регулирования цен или с момента начала производства (реализации) товаров, работ, услуг либо не менее чем за тридцать календарных дней до предстоящего повышения отпускной цены на товары, работы, услуги;</w:t>
            </w:r>
          </w:p>
          <w:p>
            <w:pPr>
              <w:spacing w:after="20"/>
              <w:ind w:left="20"/>
              <w:jc w:val="both"/>
            </w:pPr>
            <w:r>
              <w:rPr>
                <w:rFonts w:ascii="Times New Roman"/>
                <w:b w:val="false"/>
                <w:i w:val="false"/>
                <w:color w:val="000000"/>
                <w:sz w:val="20"/>
              </w:rPr>
              <w:t>
6) полугодовую информацию об использовании средств по покупке и (или) передаче электрической энергии, товарного газа, учтенных в предельной цене, с приложением подтверждающих материалов не позднее двадцать пятого числа месяца, следующего за отчетным полугодием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 проводимого уполномоченным органом и (или) другими государственными органами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срока предоставления в уполномоченный орган информации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срока предоставления в уполномоченный орган информации 2 и более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Инструкция по заполнению шаблона:</w:t>
      </w:r>
    </w:p>
    <w:bookmarkStart w:name="z638" w:id="121"/>
    <w:p>
      <w:pPr>
        <w:spacing w:after="0"/>
        <w:ind w:left="0"/>
        <w:jc w:val="both"/>
      </w:pPr>
      <w:r>
        <w:rPr>
          <w:rFonts w:ascii="Times New Roman"/>
          <w:b w:val="false"/>
          <w:i w:val="false"/>
          <w:color w:val="000000"/>
          <w:sz w:val="28"/>
        </w:rPr>
        <w:t>
      1) Показатели субъективных критериев определяются для однородных групп субъектов (объектов) контроля сфере государственного контроля.</w:t>
      </w:r>
    </w:p>
    <w:bookmarkEnd w:id="121"/>
    <w:bookmarkStart w:name="z639" w:id="122"/>
    <w:p>
      <w:pPr>
        <w:spacing w:after="0"/>
        <w:ind w:left="0"/>
        <w:jc w:val="both"/>
      </w:pPr>
      <w:r>
        <w:rPr>
          <w:rFonts w:ascii="Times New Roman"/>
          <w:b w:val="false"/>
          <w:i w:val="false"/>
          <w:color w:val="000000"/>
          <w:sz w:val="28"/>
        </w:rPr>
        <w:t>
      2) В графе 2 указывается показатель субъективного критерия.</w:t>
      </w:r>
    </w:p>
    <w:bookmarkEnd w:id="122"/>
    <w:bookmarkStart w:name="z640" w:id="123"/>
    <w:p>
      <w:pPr>
        <w:spacing w:after="0"/>
        <w:ind w:left="0"/>
        <w:jc w:val="both"/>
      </w:pPr>
      <w:r>
        <w:rPr>
          <w:rFonts w:ascii="Times New Roman"/>
          <w:b w:val="false"/>
          <w:i w:val="false"/>
          <w:color w:val="000000"/>
          <w:sz w:val="28"/>
        </w:rPr>
        <w:t>
      3) В графе 3 указываются приоритетные источники информации.</w:t>
      </w:r>
    </w:p>
    <w:bookmarkEnd w:id="123"/>
    <w:bookmarkStart w:name="z641" w:id="124"/>
    <w:p>
      <w:pPr>
        <w:spacing w:after="0"/>
        <w:ind w:left="0"/>
        <w:jc w:val="both"/>
      </w:pPr>
      <w:r>
        <w:rPr>
          <w:rFonts w:ascii="Times New Roman"/>
          <w:b w:val="false"/>
          <w:i w:val="false"/>
          <w:color w:val="000000"/>
          <w:sz w:val="28"/>
        </w:rPr>
        <w:t>
      4) В графе 4 указывается удельный вес по значимости показателя субъективного критерия в баллах. Сумма всех строк по данной графе не должно превышать 100 баллов.</w:t>
      </w:r>
    </w:p>
    <w:bookmarkEnd w:id="124"/>
    <w:bookmarkStart w:name="z642" w:id="125"/>
    <w:p>
      <w:pPr>
        <w:spacing w:after="0"/>
        <w:ind w:left="0"/>
        <w:jc w:val="both"/>
      </w:pPr>
      <w:r>
        <w:rPr>
          <w:rFonts w:ascii="Times New Roman"/>
          <w:b w:val="false"/>
          <w:i w:val="false"/>
          <w:color w:val="000000"/>
          <w:sz w:val="28"/>
        </w:rPr>
        <w:t>
      5) В графе 5 указываются условия учета показателя субъективного критерия в расчете степени риска по субъективным критериям и числовые значения показателей субъективных критериев, соответствующие каждому условию. Числовые значения указываются в процентах от 0 до 100, в зависимости от повышения риска. Допустимые значения показателей субъективных критериев регламентируются нормативными правовыми актами Республики Казахстан.</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2016 года № 332</w:t>
            </w:r>
          </w:p>
        </w:tc>
      </w:tr>
    </w:tbl>
    <w:bookmarkStart w:name="z464" w:id="126"/>
    <w:p>
      <w:pPr>
        <w:spacing w:after="0"/>
        <w:ind w:left="0"/>
        <w:jc w:val="left"/>
      </w:pPr>
      <w:r>
        <w:rPr>
          <w:rFonts w:ascii="Times New Roman"/>
          <w:b/>
          <w:i w:val="false"/>
          <w:color w:val="000000"/>
        </w:rPr>
        <w:t xml:space="preserve"> Проверочный лист в сферах естественных монополий</w:t>
      </w:r>
      <w:r>
        <w:br/>
      </w:r>
      <w:r>
        <w:rPr>
          <w:rFonts w:ascii="Times New Roman"/>
          <w:b/>
          <w:i w:val="false"/>
          <w:color w:val="000000"/>
        </w:rPr>
        <w:t xml:space="preserve">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w:t>
      </w:r>
    </w:p>
    <w:bookmarkEnd w:id="126"/>
    <w:bookmarkStart w:name="z465" w:id="127"/>
    <w:p>
      <w:pPr>
        <w:spacing w:after="0"/>
        <w:ind w:left="0"/>
        <w:jc w:val="both"/>
      </w:pPr>
      <w:r>
        <w:rPr>
          <w:rFonts w:ascii="Times New Roman"/>
          <w:b w:val="false"/>
          <w:i w:val="false"/>
          <w:color w:val="ff0000"/>
          <w:sz w:val="28"/>
        </w:rPr>
        <w:t xml:space="preserve">
      Сноска. Приложение 2 - в редакции приказа Министра национальной экономики РК от 12.12.2022 </w:t>
      </w:r>
      <w:r>
        <w:rPr>
          <w:rFonts w:ascii="Times New Roman"/>
          <w:b w:val="false"/>
          <w:i w:val="false"/>
          <w:color w:val="ff0000"/>
          <w:sz w:val="28"/>
        </w:rPr>
        <w:t>№ 122</w:t>
      </w:r>
      <w:r>
        <w:rPr>
          <w:rFonts w:ascii="Times New Roman"/>
          <w:b w:val="false"/>
          <w:i w:val="false"/>
          <w:color w:val="ff0000"/>
          <w:sz w:val="28"/>
        </w:rPr>
        <w:t xml:space="preserve"> (вводится в действие с 01.01.2023).</w:t>
      </w:r>
    </w:p>
    <w:bookmarkEnd w:id="127"/>
    <w:p>
      <w:pPr>
        <w:spacing w:after="0"/>
        <w:ind w:left="0"/>
        <w:jc w:val="both"/>
      </w:pPr>
      <w:bookmarkStart w:name="z466" w:id="128"/>
      <w:r>
        <w:rPr>
          <w:rFonts w:ascii="Times New Roman"/>
          <w:b w:val="false"/>
          <w:i w:val="false"/>
          <w:color w:val="000000"/>
          <w:sz w:val="28"/>
        </w:rPr>
        <w:t>
      В отношении субъектов естественных монополий</w:t>
      </w:r>
    </w:p>
    <w:bookmarkEnd w:id="12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дата Наименование субъекта (объекта) контроля 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 сведения потребителя информации об утверждении тарифа не позднее чем за тридцать календарных дней до его введения в 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уполномоченный орган с заявкой для утверждения тарифа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уполномоченный орган с заявлением о включении в Государственный регистр субъектов естественных монополий, об исключении из него, о внесении изменений и (или) дополнений в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передавать принадлежащее на праве собственности или ином законном основании имущество, используемое в технологическом цикле при производстве и (или) предоставлении регулируемой услуге, в доверительное управление, имущественный наем (аренду), включая лизинг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потребителям доступа к регулируемой услуге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соответствии с типовыми договорами индивидуальных договоров с потребителями на каждый вид предоставляемых регулируемых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соответствии с типовым договором договоров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 в столице, городах республиканского и областного значения только в электронной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Отчуждение имущества, используемого в технологическом цикле при производстве и (или) предоставлении регулируемой услуги, на торгах, за исключением случаев передачи имущества в собственность государства, а также передачи электрических сетей субъектами естественных монополий, предоставляющими регулируемую услугу по передаче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29"/>
          <w:p>
            <w:pPr>
              <w:spacing w:after="20"/>
              <w:ind w:left="20"/>
              <w:jc w:val="both"/>
            </w:pPr>
            <w:r>
              <w:rPr>
                <w:rFonts w:ascii="Times New Roman"/>
                <w:b w:val="false"/>
                <w:i w:val="false"/>
                <w:color w:val="000000"/>
                <w:sz w:val="20"/>
              </w:rPr>
              <w:t>
Получение согласия уполномоченного органа на:</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совершение сделок с имуществом, используемым для предоставления регулируемой услуги подъездных путей;</w:t>
            </w:r>
          </w:p>
          <w:p>
            <w:pPr>
              <w:spacing w:after="20"/>
              <w:ind w:left="20"/>
              <w:jc w:val="both"/>
            </w:pPr>
            <w:r>
              <w:rPr>
                <w:rFonts w:ascii="Times New Roman"/>
                <w:b w:val="false"/>
                <w:i w:val="false"/>
                <w:color w:val="000000"/>
                <w:sz w:val="20"/>
              </w:rPr>
              <w:t>
3) реорганизацию или ликвидацию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регулируемой услуги по тарифу, утвержденному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естественных монополиях"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дополнительных требований, не относящихся к предоставляемой регулируемой услуге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потребителям равных условий доступа к регулируемой услуге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запрету на ограничение деятельности потребителя по проведению работ в соответствии с техническими условиями на подключение к сетям субъекта естественной монополии или увеличения объема регулируемой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запрету на требование согласования проекта строительства на соответствие техническим условиям на подключение к сетям субъекта естественной монополии или увеличение объема регулируемой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запрету на взимание платы за предоставление информации о свободных мощностях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приема платежей от потребителей за предоставляемые им коммунальные услуги в сферах естественных монополий через собственные кассы и (или) банки второго уровня и организации, осуществляющие отдельные виды банковских операций, интернет ресурсы или терминалы, а при необходимости через платежных агентов и (или) платежные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установление потребителям приборов учета, за исключением случаев приемки и ввода объектов строительства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к объектам утвержденной инвестиционной программы и предоставление информации об исполнении утвержденной инвестиционной программы лицам, уполномоченным на проведение общественного мониторинга и (или) технической экспертизы исполнения утвержденной инвестиционной программы, соблюдения показателей качества и надежности регулируемых услуг, достижения показателей эффективности деятельности субъектов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Взимание с потребителей платы за приобретение и установку прибора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взимание отдельной платы за пользование сооружениями, устройствами и элементами подъездного пути, предназначенными для перемещения подвижного состава с одного пути на другой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Взимание за оказание услуг подъездных путей при отсутствии конкурентного подъездного пути платы по фактической протяженности подъездного пути, используемой потребителем для проезда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30"/>
          <w:p>
            <w:pPr>
              <w:spacing w:after="20"/>
              <w:ind w:left="20"/>
              <w:jc w:val="both"/>
            </w:pPr>
            <w:r>
              <w:rPr>
                <w:rFonts w:ascii="Times New Roman"/>
                <w:b w:val="false"/>
                <w:i w:val="false"/>
                <w:color w:val="000000"/>
                <w:sz w:val="20"/>
              </w:rPr>
              <w:t>
Осуществление закупок товаров, работ, услуг на портале одним из следующих способов:</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конкурса;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запроса ценовых предложений;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из одного источника;</w:t>
            </w:r>
          </w:p>
          <w:p>
            <w:pPr>
              <w:spacing w:after="20"/>
              <w:ind w:left="20"/>
              <w:jc w:val="both"/>
            </w:pPr>
            <w:r>
              <w:rPr>
                <w:rFonts w:ascii="Times New Roman"/>
                <w:b w:val="false"/>
                <w:i w:val="false"/>
                <w:color w:val="000000"/>
                <w:sz w:val="20"/>
              </w:rPr>
              <w:t>
4) через товарные биржи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своем интернет-ресурсе, а в случае отсутствия своего интернет-ресурса предоставление ведомству уполномоченного органа или его территориальному органу информацию о портале, на котором осуществляются закупки, с указанием ссылки на портал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утверждению состава конкурсной комиссии, в том числе секретаря конкурсной комиссии и определению технических экспертов для определения соответствия товаров, работ, услуг техническим и качественным характеристикам в соответствии с конкурсной документацией, включая технические спецификации, планы, чертежи, эскизы, до публикации конкурсной документации на портале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конкурсной комиссией открытым голосованием и считать принятым, если за него проголосовало большинство от общего количества членов конкурсной комиссии. При равенстве голосов принятым считается решение, за которое проголосовал председатель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в конкурсной документации товаров, работ и услуг на части (лоты) по месту их поставки (выполнения, оказания) при проведении конкурса по закупкам однородных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 позднее трех рабочих дней со дня получения запроса ответа на запрос (при наличии) потенциального поставщика по разъяснению конкурсной документации и направление такого разъяснения всем потенциальным поставщикам, которым была предоставлена конкурсная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31"/>
          <w:p>
            <w:pPr>
              <w:spacing w:after="20"/>
              <w:ind w:left="20"/>
              <w:jc w:val="both"/>
            </w:pPr>
            <w:r>
              <w:rPr>
                <w:rFonts w:ascii="Times New Roman"/>
                <w:b w:val="false"/>
                <w:i w:val="false"/>
                <w:color w:val="000000"/>
                <w:sz w:val="20"/>
              </w:rPr>
              <w:t>
Возвращение обеспечения конкурсной заявки в течение пяти рабочих дней со дня наступления следующих случаев:</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истечения срока действия конкурсной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вступления в силу договора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отзыва конкурсной заявки до истечения окончательного срока представления конкурсных заявок;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отклонения конкурсной заявки, как не отвечающей требованиям конкурсной документации;</w:t>
            </w:r>
          </w:p>
          <w:p>
            <w:pPr>
              <w:spacing w:after="20"/>
              <w:ind w:left="20"/>
              <w:jc w:val="both"/>
            </w:pPr>
            <w:r>
              <w:rPr>
                <w:rFonts w:ascii="Times New Roman"/>
                <w:b w:val="false"/>
                <w:i w:val="false"/>
                <w:color w:val="000000"/>
                <w:sz w:val="20"/>
              </w:rPr>
              <w:t>
5) прекращения процедур закупок без определения победителя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конкурсной комиссией конкурсных заявок потенциальных поставщиков отдельно по каждому лоту не более пяти рабочих дней со дня окончания представления конкурсных заявок, установленного в объявлении о проведении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32"/>
          <w:p>
            <w:pPr>
              <w:spacing w:after="20"/>
              <w:ind w:left="20"/>
              <w:jc w:val="both"/>
            </w:pPr>
            <w:r>
              <w:rPr>
                <w:rFonts w:ascii="Times New Roman"/>
                <w:b w:val="false"/>
                <w:i w:val="false"/>
                <w:color w:val="000000"/>
                <w:sz w:val="20"/>
              </w:rPr>
              <w:t>
Непринятие конкурсной комиссией к оценке и сопоставлению конкурсной заявки потенциального поставщика по следующим основаниям:</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не представлены документы</w:t>
            </w:r>
          </w:p>
          <w:p>
            <w:pPr>
              <w:spacing w:after="20"/>
              <w:ind w:left="20"/>
              <w:jc w:val="both"/>
            </w:pPr>
            <w:r>
              <w:rPr>
                <w:rFonts w:ascii="Times New Roman"/>
                <w:b w:val="false"/>
                <w:i w:val="false"/>
                <w:color w:val="000000"/>
                <w:sz w:val="20"/>
              </w:rPr>
              <w:t>1. Техническая спецификация с описанием функциональных, технических, качественных и эксплуатационных характеристик товаров, работ, услуг, а также документов, подтверждающих соответствие товаров, работ, услуг этим требованиям;</w:t>
            </w:r>
          </w:p>
          <w:p>
            <w:pPr>
              <w:spacing w:after="20"/>
              <w:ind w:left="20"/>
              <w:jc w:val="both"/>
            </w:pPr>
            <w:r>
              <w:rPr>
                <w:rFonts w:ascii="Times New Roman"/>
                <w:b w:val="false"/>
                <w:i w:val="false"/>
                <w:color w:val="000000"/>
                <w:sz w:val="20"/>
              </w:rPr>
              <w:t>2. Лицензии, разрешения (уведомления), патента, свидетельства, сертификата, диплома, сведения о которых подтверждаются в информационных системах государственных органов (при наличии соответствующего требования в конкурсной документации);</w:t>
            </w:r>
          </w:p>
          <w:p>
            <w:pPr>
              <w:spacing w:after="20"/>
              <w:ind w:left="20"/>
              <w:jc w:val="both"/>
            </w:pPr>
            <w:r>
              <w:rPr>
                <w:rFonts w:ascii="Times New Roman"/>
                <w:b w:val="false"/>
                <w:i w:val="false"/>
                <w:color w:val="000000"/>
                <w:sz w:val="20"/>
              </w:rPr>
              <w:t>3. Справки банка или филиала банка, в котором обслуживается потенциальный поставщик, об отсутствии просроченной задолженности по обязательствам потенциального поставщика, длящимся более трех месяцев, перед банком или филиалом банка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выданная не ранее одного месяца, предшествующего дате вскрытия конвертов с конкурсными заявками;</w:t>
            </w:r>
          </w:p>
          <w:p>
            <w:pPr>
              <w:spacing w:after="20"/>
              <w:ind w:left="20"/>
              <w:jc w:val="both"/>
            </w:pPr>
            <w:r>
              <w:rPr>
                <w:rFonts w:ascii="Times New Roman"/>
                <w:b w:val="false"/>
                <w:i w:val="false"/>
                <w:color w:val="000000"/>
                <w:sz w:val="20"/>
              </w:rPr>
              <w:t>4. Справки соответствующего налогового органа об отсутствии налоговой задолженности либо о наличии налоговой задолженности менее одного тенге, выданной не ранее трех месяцев до дня вскрытия конкурсных заявок;</w:t>
            </w:r>
          </w:p>
          <w:p>
            <w:pPr>
              <w:spacing w:after="20"/>
              <w:ind w:left="20"/>
              <w:jc w:val="both"/>
            </w:pPr>
            <w:r>
              <w:rPr>
                <w:rFonts w:ascii="Times New Roman"/>
                <w:b w:val="false"/>
                <w:i w:val="false"/>
                <w:color w:val="000000"/>
                <w:sz w:val="20"/>
              </w:rPr>
              <w:t>5.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 то представляются: справки налогового органа Республики Казахстан о том, что данный потенциальный поставщик является нерезидентом Республики Казахстан и не состоит на налоговом учете; правоустанавливающие документы с проставленным апостилем (легализованного);</w:t>
            </w:r>
          </w:p>
          <w:p>
            <w:pPr>
              <w:spacing w:after="20"/>
              <w:ind w:left="20"/>
              <w:jc w:val="both"/>
            </w:pPr>
            <w:r>
              <w:rPr>
                <w:rFonts w:ascii="Times New Roman"/>
                <w:b w:val="false"/>
                <w:i w:val="false"/>
                <w:color w:val="000000"/>
                <w:sz w:val="20"/>
              </w:rPr>
              <w:t>6. Платежные поручения, подтверждающие внесение обеспечения конкурсной заявки на банковский счет субъекта естественной монополии (при наличии соответствующего требования в конкурсной документации);</w:t>
            </w:r>
          </w:p>
          <w:p>
            <w:pPr>
              <w:spacing w:after="20"/>
              <w:ind w:left="20"/>
              <w:jc w:val="both"/>
            </w:pPr>
            <w:r>
              <w:rPr>
                <w:rFonts w:ascii="Times New Roman"/>
                <w:b w:val="false"/>
                <w:i w:val="false"/>
                <w:color w:val="000000"/>
                <w:sz w:val="20"/>
              </w:rPr>
              <w:t>7. В случае, если конкурс объявлен на закупки стратегического товара, то представляются документы, подтверждающие, что потенциальный поставщик является производителем стратегического товара, полученного от соответствующего компетентного органа;</w:t>
            </w:r>
          </w:p>
          <w:p>
            <w:pPr>
              <w:spacing w:after="20"/>
              <w:ind w:left="20"/>
              <w:jc w:val="both"/>
            </w:pPr>
            <w:r>
              <w:rPr>
                <w:rFonts w:ascii="Times New Roman"/>
                <w:b w:val="false"/>
                <w:i w:val="false"/>
                <w:color w:val="000000"/>
                <w:sz w:val="20"/>
              </w:rPr>
              <w:t>8. Сведения о государственной регистрации (перерегистрации) юридического лица, выданные регистрирующим органом;</w:t>
            </w:r>
          </w:p>
          <w:p>
            <w:pPr>
              <w:spacing w:after="20"/>
              <w:ind w:left="20"/>
              <w:jc w:val="both"/>
            </w:pPr>
            <w:r>
              <w:rPr>
                <w:rFonts w:ascii="Times New Roman"/>
                <w:b w:val="false"/>
                <w:i w:val="false"/>
                <w:color w:val="000000"/>
                <w:sz w:val="20"/>
              </w:rPr>
              <w:t>9. В случае, если потенциальный поставщик является плательщиком налога на добавленную стоимость, копии свидетельства о постановке на учет по налогу на добавленную стоимость либо бумажной копии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потенциальный поставщик не внес обеспечение конкурсной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конкурсная заявка, содержит документы, представленные или оформленные с нарушением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тенге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справки банка или филиала банка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установлен факт представления недостоверной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потенциальный поставщик является аффилированным лицом другого потенциального поставщика, подавшего заявку на участие в данном конкурсе (лоте), если в конкурсе приняли участие только аффилированные между собой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9) цены заявок в тенге потенциальных поставщиков, допущенных к участию в конкурсе, превышают сумму, выделенную на закупки предусмотренную перечнем;</w:t>
            </w:r>
          </w:p>
          <w:p>
            <w:pPr>
              <w:spacing w:after="20"/>
              <w:ind w:left="20"/>
              <w:jc w:val="both"/>
            </w:pPr>
            <w:r>
              <w:rPr>
                <w:rFonts w:ascii="Times New Roman"/>
                <w:b w:val="false"/>
                <w:i w:val="false"/>
                <w:color w:val="000000"/>
                <w:sz w:val="20"/>
              </w:rPr>
              <w:t>
10) ценовое предложение потенциального поставщика признано конкурсной комиссией демпинговым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признанию ценового предложения демпинговым в случае, если оно более чем на 50 процентов ниже суммы, предусмотренной на закупки конкурсной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33"/>
          <w:p>
            <w:pPr>
              <w:spacing w:after="20"/>
              <w:ind w:left="20"/>
              <w:jc w:val="both"/>
            </w:pPr>
            <w:r>
              <w:rPr>
                <w:rFonts w:ascii="Times New Roman"/>
                <w:b w:val="false"/>
                <w:i w:val="false"/>
                <w:color w:val="000000"/>
                <w:sz w:val="20"/>
              </w:rPr>
              <w:t>
Признание конкурсной комиссией конкурса (лота) несостоявшимся в случае, если:</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после непринятия к оценке и сопоставлению конкурсных заявок потенциальных поставщиков, осталось менее двух конкурсных заявок;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участие в конкурсе представили заявку менее двух потенциальных поставщиков;</w:t>
            </w:r>
          </w:p>
          <w:p>
            <w:pPr>
              <w:spacing w:after="20"/>
              <w:ind w:left="20"/>
              <w:jc w:val="both"/>
            </w:pPr>
            <w:r>
              <w:rPr>
                <w:rFonts w:ascii="Times New Roman"/>
                <w:b w:val="false"/>
                <w:i w:val="false"/>
                <w:color w:val="000000"/>
                <w:sz w:val="20"/>
              </w:rPr>
              <w:t>
3) победитель и потенциальный поставщик, занявший второе место, уклоняются от заключения договора о закупках в установленные сроки (не позднее пяти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34"/>
          <w:p>
            <w:pPr>
              <w:spacing w:after="20"/>
              <w:ind w:left="20"/>
              <w:jc w:val="both"/>
            </w:pPr>
            <w:r>
              <w:rPr>
                <w:rFonts w:ascii="Times New Roman"/>
                <w:b w:val="false"/>
                <w:i w:val="false"/>
                <w:color w:val="000000"/>
                <w:sz w:val="20"/>
              </w:rPr>
              <w:t>
Принятие одного из решений если конкурс признан несостоявшимся в целом или по какой-либо части (лоту):</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об изменении конкурсной документации и проведении повторного конкурса;</w:t>
            </w:r>
          </w:p>
          <w:p>
            <w:pPr>
              <w:spacing w:after="20"/>
              <w:ind w:left="20"/>
              <w:jc w:val="both"/>
            </w:pPr>
            <w:r>
              <w:rPr>
                <w:rFonts w:ascii="Times New Roman"/>
                <w:b w:val="false"/>
                <w:i w:val="false"/>
                <w:color w:val="000000"/>
                <w:sz w:val="20"/>
              </w:rPr>
              <w:t>
2) об осуществлении закупок способом из одного источника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35"/>
          <w:p>
            <w:pPr>
              <w:spacing w:after="20"/>
              <w:ind w:left="20"/>
              <w:jc w:val="both"/>
            </w:pPr>
            <w:r>
              <w:rPr>
                <w:rFonts w:ascii="Times New Roman"/>
                <w:b w:val="false"/>
                <w:i w:val="false"/>
                <w:color w:val="000000"/>
                <w:sz w:val="20"/>
              </w:rPr>
              <w:t>
Оценивание, сопоставление конкурсной комиссией конкурсных заявок, за исключением конкурсных заявок потенциальных поставщиков, не принятых к оценке и сопоставлению, и определение выигравшей конкурсной заявки на основе самой низкой цены и с учетом следующих критериев:</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расходов на эксплуатацию, техническое обслуживание и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сроков поставки товаров, выполнения работ, предоставления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соответствия функциональных, технических и качественных характеристик товаров, работ,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условия гарантий на товары, работы и услуги;</w:t>
            </w:r>
          </w:p>
          <w:p>
            <w:pPr>
              <w:spacing w:after="20"/>
              <w:ind w:left="20"/>
              <w:jc w:val="both"/>
            </w:pPr>
            <w:r>
              <w:rPr>
                <w:rFonts w:ascii="Times New Roman"/>
                <w:b w:val="false"/>
                <w:i w:val="false"/>
                <w:color w:val="000000"/>
                <w:sz w:val="20"/>
              </w:rPr>
              <w:t>
5) квалификационных данных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конкурсной комиссией итогов конкурса в срок не более пяти рабочих дней со дня вскрытия конкурсных заявок, формирование и размещение на портале протокол об итогах конкурса по закупкам товаров, работ, услуг, подписанный электронной цифровой подписью субъекта естественной монополии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36"/>
          <w:p>
            <w:pPr>
              <w:spacing w:after="20"/>
              <w:ind w:left="20"/>
              <w:jc w:val="both"/>
            </w:pPr>
            <w:r>
              <w:rPr>
                <w:rFonts w:ascii="Times New Roman"/>
                <w:b w:val="false"/>
                <w:i w:val="false"/>
                <w:color w:val="000000"/>
                <w:sz w:val="20"/>
              </w:rPr>
              <w:t>
Соблюдение требований о наличии следующей информации при оформлении конкурсной комиссией протокола об итогах конкурса:</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наименования и краткие описания закупаемых товаров, работ,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наименования и места нахождения потенциальных поставщиков, представивших конкурсные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квалификационные данные потенциальных поставщиков, представивших конкурсные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цена и другие основные условия каждой конкурсной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изложение оценки и сопоставления конкурсных заявок;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в случае не принятия к оценке и сопоставлению конкурсных заявок – основания не принятия их к оценке и сопоставлению;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наименование и местонахождение победителя конкурса по каждому лоту и условия, по которым определен победитель;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наименование, цена потенциального поставщика, занявшего второе место;</w:t>
            </w:r>
          </w:p>
          <w:p>
            <w:pPr>
              <w:spacing w:after="20"/>
              <w:ind w:left="20"/>
              <w:jc w:val="both"/>
            </w:pPr>
            <w:r>
              <w:rPr>
                <w:rFonts w:ascii="Times New Roman"/>
                <w:b w:val="false"/>
                <w:i w:val="false"/>
                <w:color w:val="000000"/>
                <w:sz w:val="20"/>
              </w:rPr>
              <w:t>
</w:t>
            </w:r>
            <w:r>
              <w:rPr>
                <w:rFonts w:ascii="Times New Roman"/>
                <w:b w:val="false"/>
                <w:i w:val="false"/>
                <w:color w:val="000000"/>
                <w:sz w:val="20"/>
              </w:rPr>
              <w:t>9) если в результате конкурса не определен победитель – основания для принятия такого решения конкурсной комиссией;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обобщенное изложение запросов о разъяснении конкурсной документации, ответов на них, а также обобщенное изложение изменений и дополнений в конкурсной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срок, в течение которого подписывается договор о закупках (но не более десяти рабочих дней со дня получения уведомления победителем конкурса);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12) информация о привлечении технических экспертов;</w:t>
            </w:r>
          </w:p>
          <w:p>
            <w:pPr>
              <w:spacing w:after="20"/>
              <w:ind w:left="20"/>
              <w:jc w:val="both"/>
            </w:pPr>
            <w:r>
              <w:rPr>
                <w:rFonts w:ascii="Times New Roman"/>
                <w:b w:val="false"/>
                <w:i w:val="false"/>
                <w:color w:val="000000"/>
                <w:sz w:val="20"/>
              </w:rPr>
              <w:t>
13) в случае, если конкурс состоялся, то сумма, выделенная субъектом естественной монополии на закупки данных товаров, работ, услуг, предусмотренная Перечнем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направлению посредством портала в течение трех рабочих дней со дня подведения итогов конкурса победителю конкурса уведомления и подписанного субъектом естественной монополии договора о закупках, соответствующий проекту договора в конкурсной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по требованию участника конкурса исчерпывающей информации о результатах конкурса и причинах выбора победителя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закупок способом запроса ценовых предложений на однородные товары, работы, услуги, если годовые объемы таких однородных товаров, работ, услуг в стоимостном выражении не превышают четырехтысячекратного размера месячного расчетного показателя, установленного на соответствующий финансовый год. При этом решающим условием является цена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дробления годового объема закупок однородных видов товаров, работ, услуг в течение финансового года на части в целях применения способа выбора поставщика с использованием запроса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объявления о закупках способом запроса ценовых предложений и проекта договора, не менее чем за пять рабочих дней до окончания срока представления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37"/>
          <w:p>
            <w:pPr>
              <w:spacing w:after="20"/>
              <w:ind w:left="20"/>
              <w:jc w:val="both"/>
            </w:pPr>
            <w:r>
              <w:rPr>
                <w:rFonts w:ascii="Times New Roman"/>
                <w:b w:val="false"/>
                <w:i w:val="false"/>
                <w:color w:val="000000"/>
                <w:sz w:val="20"/>
              </w:rPr>
              <w:t>
Соблюдение требований по отклонению ценового предложения потенциального поставщика, в случае если:</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оно превышает сумму, выделенную на закупки;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предлагаемые потенциальным поставщиком товары, работы, услуги не соответствуют требованиям технической спецификации субъекта естественной монополии;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оно не соответствует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потенциальный поставщик предоставил более одного ценового предложения;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потенциальный поставщик аффилирован с другими потенциальными поставщиками;</w:t>
            </w:r>
          </w:p>
          <w:p>
            <w:pPr>
              <w:spacing w:after="20"/>
              <w:ind w:left="20"/>
              <w:jc w:val="both"/>
            </w:pPr>
            <w:r>
              <w:rPr>
                <w:rFonts w:ascii="Times New Roman"/>
                <w:b w:val="false"/>
                <w:i w:val="false"/>
                <w:color w:val="000000"/>
                <w:sz w:val="20"/>
              </w:rPr>
              <w:t>
6) ценовое предложение потенциального поставщика признано демпинговым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38"/>
          <w:p>
            <w:pPr>
              <w:spacing w:after="20"/>
              <w:ind w:left="20"/>
              <w:jc w:val="both"/>
            </w:pPr>
            <w:r>
              <w:rPr>
                <w:rFonts w:ascii="Times New Roman"/>
                <w:b w:val="false"/>
                <w:i w:val="false"/>
                <w:color w:val="000000"/>
                <w:sz w:val="20"/>
              </w:rPr>
              <w:t>
Соблюдение требований по признанию закупок способом запроса ценовых предложений несостоявшимися в случае:</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представления менее двух ценовых предложений;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если после автоматического отклонения порталом ценовых предложений осталось менее двух ценовых предложений;</w:t>
            </w:r>
          </w:p>
          <w:p>
            <w:pPr>
              <w:spacing w:after="20"/>
              <w:ind w:left="20"/>
              <w:jc w:val="both"/>
            </w:pPr>
            <w:r>
              <w:rPr>
                <w:rFonts w:ascii="Times New Roman"/>
                <w:b w:val="false"/>
                <w:i w:val="false"/>
                <w:color w:val="000000"/>
                <w:sz w:val="20"/>
              </w:rPr>
              <w:t>
3) победитель и потенциальный поставщик, занявшие второе место, уклонились от заключения договора о закупках в не позднее пяти рабочих дней со дня получения уведомления о признании победителем закупок способом запроса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39"/>
          <w:p>
            <w:pPr>
              <w:spacing w:after="20"/>
              <w:ind w:left="20"/>
              <w:jc w:val="both"/>
            </w:pPr>
            <w:r>
              <w:rPr>
                <w:rFonts w:ascii="Times New Roman"/>
                <w:b w:val="false"/>
                <w:i w:val="false"/>
                <w:color w:val="000000"/>
                <w:sz w:val="20"/>
              </w:rPr>
              <w:t>
Принятие одного из решений если закупки способом запроса ценовых предложений признаны автоматически порталом несостоявшимися:</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 об изменении условий закупок и о проведении повторных закупок способом запроса ценовых предложений;</w:t>
            </w:r>
          </w:p>
          <w:p>
            <w:pPr>
              <w:spacing w:after="20"/>
              <w:ind w:left="20"/>
              <w:jc w:val="both"/>
            </w:pPr>
            <w:r>
              <w:rPr>
                <w:rFonts w:ascii="Times New Roman"/>
                <w:b w:val="false"/>
                <w:i w:val="false"/>
                <w:color w:val="000000"/>
                <w:sz w:val="20"/>
              </w:rPr>
              <w:t>
2) об осуществлении закупок способом из одного источника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40"/>
          <w:p>
            <w:pPr>
              <w:spacing w:after="20"/>
              <w:ind w:left="20"/>
              <w:jc w:val="both"/>
            </w:pPr>
            <w:r>
              <w:rPr>
                <w:rFonts w:ascii="Times New Roman"/>
                <w:b w:val="false"/>
                <w:i w:val="false"/>
                <w:color w:val="000000"/>
                <w:sz w:val="20"/>
              </w:rPr>
              <w:t>
Проведение закупок способом из одного источника посредством портала только в случаях:</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если закупки способом конкурса или запроса ценовых предложений признаны несостоявшимися;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приобретения товаров, работ, услуг по ценам, тарифам, на которые установлено государственное регулирование;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приобретения товаров, работ, услуг у лица, обладающего исключительными правами в отношении приобретаемых товаров, работ, услуг, или у лица, являющегося субъектом государственной или естественной монополии;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приобретения товаров, работ, услуг вследствие возникновения обстоятельств непреодолимой силы, в том числе локализации и (или) ликвидации последствий чрезвычайных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приобретения товаров, работ, услуг, связанных с представительскими расходами;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приобретения периодических печатных изданий на бумажном носителе и (или) в электронной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приобретения имущества (активов), реализуемого на торгах (аукционах):</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судебными исполнителями;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реабилитации и банкротстве;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приватизации государственного имущества;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приобретения однородных товаров, работ, услуг, если годовой объем таких однородных товаров, работ, услуг в стоимостном выражении не превышает стократного размера месячного расчетного показателя;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приобретения услуг, связанных с направлением работника в служебную командировку, включая проезд к месту проведения указанных мероприятий и обратно, наем жилого помещения, транспортное обслуживание, обеспечение питания;</w:t>
            </w:r>
          </w:p>
          <w:p>
            <w:pPr>
              <w:spacing w:after="20"/>
              <w:ind w:left="20"/>
              <w:jc w:val="both"/>
            </w:pPr>
            <w:r>
              <w:rPr>
                <w:rFonts w:ascii="Times New Roman"/>
                <w:b w:val="false"/>
                <w:i w:val="false"/>
                <w:color w:val="000000"/>
                <w:sz w:val="20"/>
              </w:rPr>
              <w:t>
10) когда у субъекта естественной монополии, закупившего товары, работы, услуги поставщика, возникает потребность в приобретении товаров, работ, услуг у того же поставщика в целях унификации, стандартизации или обеспечения совместимости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ежегодно не позднее 1 мая года, следующего за отчетным периодом, отчетов об исполнении утвержденной тарифной сметы, об исполнении утвержденной инвестиционной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не позднее 1 августа текущего календарного года и 1 мая следующего календарного года отчетов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 не позднее пяти календарных дней со дня проведения отчета в средствах массовой информации, в том числе на своем интернет-ресурсе либо интернет-ресурсе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 требованию потребителей информации о тарифе, об условиях предоставления регулируемой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не позднее 1 августа текущего календарного года и 1 мая следующего календарного года проводить отчеты по итогам полугодия и года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уполномоченного органа о тарифе, его изменении не позднее, чем за тридцать календарных дней до введения его в 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субъектом естественной монополии: созданного впервые; оказывающего новую регулируемую услугу (новые регулируемые услуги); в случае приобретения (строительства) новых объектов и (или) участков, если действующий тариф утвержден раздельно по объектам и (или) участкам; в случае приобретения (строительства) новых участков подъездных путей, не являющихся неразрывной частью подъездных путей, на услуги которых субъекту утвержден тариф; субъекта естественной монополии малой мощности заявки на утверждение тарифа с применением затратного метода тарифного регулирования по истечении срока действия тарифа, утвержденного в упрощенном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переданного (направленного) уведомления об осуществлении субъектом естественной монополии деятельности, не относящейся к регулируемым услугам в уполномоченный орган в срок не позднее десяти рабочих дней со дня осуществления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включение в тариф затрат, не связанных с предоставлением регулируемой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перерасчета стоимости регулируемой услуги по снабжению тепловой энергией с учетом фактической температуры наружного воздуха напрямую потребителям либо в случае невозможности установления места нахождения потребителя путем снижения тарифа при оплате за регулируемую услугу по снабжению тепловой энергией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методики ведения раздельного учета доходов, затрат и задействованных активов по каждому виду регулируемых услуг субъектов естественных монополий в соответствии с порядком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утвержденной тарифной сметы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мероприятий утвержденной инвестиционной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уполномоченным органом договора доверительного управления по передаче магистральных каналов с отводящими межхозяйственными и внутрихозяйственными каналами для расширения, модернизации, реконструкции и улучшения технического состояния, находящихся в собственности у субъекта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уполномоченного органа за месяц до проведения отчета перед потребителями и иными заинтересованными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направленной информации в уполномоченный орган субъектом естественной монополии малой мощности до реорганизации или ликвидации не менее чем за десять календарных дней о своем намерении совершить указанные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 требованию потребителей информации, содержащейся в утвержденных тарифной смете и инвестиционной программе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ежегодно, в срок до 31 декабря для сведения ведомству уполномоченного органа или его территориальному органу перечня закупаемых субъектом естественной монополии товаров, работ и услуг, затраты на которые учитываются при утверждении тарифа с применением затратного метода тарифного регулирования на следующий календарный год, утвержденного приказом первого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передачи информации, сведений о закупках, осуществляемых в информационных системах электронных закупок, в информационную систему Национальной палаты предпринимателей Республики Казахстан в целях формирования единой точки доступа к информации по закупкам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41"/>
          <w:p>
            <w:pPr>
              <w:spacing w:after="20"/>
              <w:ind w:left="20"/>
              <w:jc w:val="both"/>
            </w:pPr>
            <w:r>
              <w:rPr>
                <w:rFonts w:ascii="Times New Roman"/>
                <w:b w:val="false"/>
                <w:i w:val="false"/>
                <w:color w:val="000000"/>
                <w:sz w:val="20"/>
              </w:rPr>
              <w:t>
Не учитывание в затратной части тарифа следующих расходов:</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на сверхнормативные технические и коммерческие потери, порчу и недостачи товарно-материальных ценностей и запасы на складах, другие непроизводительные расходы и потери;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амортизационные отчисления основных средств, не используемых при предоставлении регулируемых услуг, либо не находящихся на балансе субъекта;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плату за пользование основными средствами (кроме основных средств общехозяйственного назначения), полученными в аренду, доверительное управление или в имущественный наем, выплаты по операционному лизингу, за исключением платы за пользование магистральным газопроводом по маршруту Караозек (Кызылординская область) – Жезказган – Караганда – Темиртау – Астана, полученным в аренду, доверительное управление или в имущественный наем, включающую в себя налоговые обязательства по имуществу и выплаты за привлекаемые инвестиции, связанные со строительством магистрального газопровода по указанному маршруту;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на содержание и ремонт основных средств, не находящихся на балансе субъекта, за исключением содержания и ремонта основных средств, полученных в пользование для предоставления регулируемых услуг на основании договора доверительного управления государственным имуществом от местных исполнительных органов, а также содержание и ремонт магистрального газопровода по маршруту Караозек (Кызылординская область) – Жезказган – Караганда Темиртау – Астана. При этом, затраты на содержание и ремонт газораспределительных сетей, полученных по договору доверительного управления от местных исполнительных органов, включаются в тариф поэтапно на каждый год периода его действия. Этапы включения затрат на содержание и ремонт определяются ведомством уполномоченного органа. Затраты на содержание (эксплуатацию) и ремонт сетей передачи электрической энергии, полученных в доверительное управление от местных исполнительных органов не могут превышать уровень инфляции предусмотренный Прогнозом социально-экономического развития Республики Казахстан от суммы затрат тарифной сметы;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платежи за сверхнормативные выбросы (сбросы) загрязняющих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судебные издержки;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безнадежная задолженность;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 штрафы, пени, неустойки и другие виды санкций за нарушение условий хозяйственных договоров;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штрафы и пени за сокрытие (занижение) дохода;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10) убытки от хищений;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потери от брака используемых для предоставления регулируемой услуги основных средств,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 содержанию обслуживающих производств и хозяйств (бесплатное предоставление помещений, оплата стоимости коммунальных услуг организациям общественного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 содержание объектов здравоохранения, детских дошкольных учреждений, учебных заведений, профессионально технических училищ, кроме технологически необходимых, согласованных с компетентным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 содержание оздоровительных лагерей, объектов культуры и спорта, жилого фонда;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на проведение культурно-просветительных, оздоровительных и спортивных мероприятий (проведение вечеров отдыха, спектаклей, концертов);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 погашение ссуд (включая беспроцентные), выданных работникам предприятий на улучшение жилищных условий, приобретение садовых домиков и обзаведение домашним хозяйством;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 благоустройству садовых товариществ (в том числе, строительство дорог, энерго- и водоснабжение, осуществление других расходов общего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18) на проведение и организацию лекций, выставок, диспутов, встреч с деятелями науки и искусства, научно технических конференций, членские взносы в общественные организации и ассоциации;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 рекламе в средствах массовой информации, по изданию рекламной, плакатной и типографской продукции, за исключением продукции, используемой в производственных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20) на приобретение, аренду и содержание квартир, жилых зданий и сооружений, мест в общежитиях и гостиницах для персонала субъекта (за исключением расходов на содержание служебных жилых помещений на железнодорожных разъездах для производственного персонала, технологически необходимых для предоставления регулируемых услуг, которые включаются в производственные расходы);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21) на выполнение работ по благоустройству города, предоставлению помощи сельскому хозяйству и другие подобного рода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22) на оплату отпусков работникам, обучающихся в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на премирование и другие формы вознаграждения по итогам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24) по оплате путевок работникам и их детям на лечение, отдых, экскурсии за счет средств субъекта, кроме затрат, связанных с реабилитационным лечением профзаболеваний;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 оплате услуг поликлиник по договорам, заключенным с органами здравоохранения на предоставление своим работникам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26) страховые платежи (взносы, уплачиваемые предприятиями по договорам личного и имущественного страхования, заключенных предприятиями в пользу своих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27) по оплате дополнительно предоставленных (сверх предусмотренного законодательством) отпусков работникам, в том числе женщинам, воспитывающим детей, оплата проезда членов семьи работника к месту использования отпуска и обратно, а также компенсация за неиспользованный отпуск;</w:t>
            </w:r>
          </w:p>
          <w:p>
            <w:pPr>
              <w:spacing w:after="20"/>
              <w:ind w:left="20"/>
              <w:jc w:val="both"/>
            </w:pPr>
            <w:r>
              <w:rPr>
                <w:rFonts w:ascii="Times New Roman"/>
                <w:b w:val="false"/>
                <w:i w:val="false"/>
                <w:color w:val="000000"/>
                <w:sz w:val="20"/>
              </w:rPr>
              <w:t>
</w:t>
            </w:r>
            <w:r>
              <w:rPr>
                <w:rFonts w:ascii="Times New Roman"/>
                <w:b w:val="false"/>
                <w:i w:val="false"/>
                <w:color w:val="000000"/>
                <w:sz w:val="20"/>
              </w:rPr>
              <w:t>28) на предоставление всех видов спонсорской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29) льготы работникам субъекта (предоставление питания работникам бесплатно или по сниженным ценам, оплата абонементов в группы здоровья, занятий в секциях, клубах, протезирование);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30) на приобретение подарков на юбилейные даты или выдаваемые в виде поощрения работникам (включая автомашины, квартиры, предметы длительного пользования, а также увеличение процентных ставок лицевых счетов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 компенсацию стоимости питания детям, находящимся в дошкольных учреждениях, санаториях и оздоровительных лагерях;</w:t>
            </w:r>
          </w:p>
          <w:p>
            <w:pPr>
              <w:spacing w:after="20"/>
              <w:ind w:left="20"/>
              <w:jc w:val="both"/>
            </w:pPr>
            <w:r>
              <w:rPr>
                <w:rFonts w:ascii="Times New Roman"/>
                <w:b w:val="false"/>
                <w:i w:val="false"/>
                <w:color w:val="000000"/>
                <w:sz w:val="20"/>
              </w:rPr>
              <w:t>
</w:t>
            </w:r>
            <w:r>
              <w:rPr>
                <w:rFonts w:ascii="Times New Roman"/>
                <w:b w:val="false"/>
                <w:i w:val="false"/>
                <w:color w:val="000000"/>
                <w:sz w:val="20"/>
              </w:rPr>
              <w:t>32) на услуги банков и организации, осуществляющих отдельные виды банковских операций по приему коммунальных платежей от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33) отчисления профсоюзам на цели, определенные коллективным договором;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34) связанные с проведением опытно-экспериментальных работ, изготовлением и испытанием моделей и образцов по изобретениям и рационализаторским предложениям (за исключением работ, применяющихся в представлении регулируемых услуг, организацией выставок, смотров, конкурсов и других мероприятий по изобретательству и рационализации, выплаты авторских вознаграждений и другие;</w:t>
            </w:r>
          </w:p>
          <w:p>
            <w:pPr>
              <w:spacing w:after="20"/>
              <w:ind w:left="20"/>
              <w:jc w:val="both"/>
            </w:pPr>
            <w:r>
              <w:rPr>
                <w:rFonts w:ascii="Times New Roman"/>
                <w:b w:val="false"/>
                <w:i w:val="false"/>
                <w:color w:val="000000"/>
                <w:sz w:val="20"/>
              </w:rPr>
              <w:t>
35) расходы, не относящиеся к производству и предоставлению регулируемых услуг и приводящие к росту тарифов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42"/>
          <w:p>
            <w:pPr>
              <w:spacing w:after="20"/>
              <w:ind w:left="20"/>
              <w:jc w:val="both"/>
            </w:pPr>
            <w:r>
              <w:rPr>
                <w:rFonts w:ascii="Times New Roman"/>
                <w:b w:val="false"/>
                <w:i w:val="false"/>
                <w:color w:val="000000"/>
                <w:sz w:val="20"/>
              </w:rPr>
              <w:t>
Осуществление закупок стратегических товаров субъектом естественной монополии непосредственно у производителей стратегических товаров, за исключением случаев:</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наличия дефицита электрической энергии на соответствующем товарном рынке, подтвержденного государственным органом, осуществляющим руководство в области электроэнергетики;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несоответствия субъекта естественной монополии условиям для участия в оптовом рынке электрической энергии, предъявляемым к потребителям;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закупки электрической энергии на хозяйственные нужды субъекта естественной монополии в сфере передачи электрической энергии, электрической энергии с целью компенсации отклонений фактического межгосударственного сальдо-перетока электрической энергии от планового на границе с энергосистемами сопредельных государств, дисбалансов электрической энергии, закупаемой на компенсацию технологического расхода электрической энергии в сетях субъекта естественной монополии в сфере передачи электрической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закупки газа у газораспределительных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закупки электрической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закупки балансирующей электроэнергии, электрической энергии на централизованных торгах, спот-рынке;</w:t>
            </w:r>
          </w:p>
          <w:p>
            <w:pPr>
              <w:spacing w:after="20"/>
              <w:ind w:left="20"/>
              <w:jc w:val="both"/>
            </w:pPr>
            <w:r>
              <w:rPr>
                <w:rFonts w:ascii="Times New Roman"/>
                <w:b w:val="false"/>
                <w:i w:val="false"/>
                <w:color w:val="000000"/>
                <w:sz w:val="20"/>
              </w:rPr>
              <w:t>
7) закупки электрической энергии на хозяйственные нужды субъекта естественной монополии в сфере передачи электрической энергии на централизованных торгах по ценам не выше предельного уровня тарифа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утверждении тарифа с применением стимулирующего метода тарифного регулирования ежегодно в срок не позднее 1 мая отчетного периода представлять в уполномоченный орган, иной государственный орган либо местный исполнительный орган отчеты о фактически достигнутых за отчетный год доходах, расходах, соблюдении показателей качества и надежности регулируемых услуг, достижении показателей эффективности деятельности субъектов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не позднее 1 августа текущего календарного года и 1 мая следующего календарного года в средствах массовой информации, распространяемых на территории соответствующей административно-территориальной единицы, отчетов перед потребителями и иными заинтересованными лицами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с обоснованиями, в том числе финансовую отчетность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размещение отчета по предоставлению коммунальных услуг в сферах естественных монополий перед потребителями и иными заинтересованными лицами не позднее пяти календарных дней со дня проведения отчета в периодическом печатном издании, на своем интернет-ресурсе либо интернет-ресурсе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43"/>
          <w:p>
            <w:pPr>
              <w:spacing w:after="20"/>
              <w:ind w:left="20"/>
              <w:jc w:val="both"/>
            </w:pPr>
            <w:r>
              <w:rPr>
                <w:rFonts w:ascii="Times New Roman"/>
                <w:b w:val="false"/>
                <w:i w:val="false"/>
                <w:color w:val="000000"/>
                <w:sz w:val="20"/>
              </w:rPr>
              <w:t>
Соблюдение требований после опубликования в периодическом печатном издании объявления о дате и месте проведения публичных слушаний представить по требованию участников публичных слушаний:</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проекты тарифа и тарифной сметы;</w:t>
            </w:r>
          </w:p>
          <w:p>
            <w:pPr>
              <w:spacing w:after="20"/>
              <w:ind w:left="20"/>
              <w:jc w:val="both"/>
            </w:pPr>
            <w:r>
              <w:rPr>
                <w:rFonts w:ascii="Times New Roman"/>
                <w:b w:val="false"/>
                <w:i w:val="false"/>
                <w:color w:val="000000"/>
                <w:sz w:val="20"/>
              </w:rPr>
              <w:t>
2) информацию о причинах изменения тарифа с экономически обоснованными расчетами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объявления о предстоящем проведении отчета субъектом естественной монополии, включенным в местный раздел Государственного регистра субъектов естественных монополий, в периодическом печатном издании, выпускаемом не реже одного раза в неделю и распространяемом на территории соответствующей административно-территориальной единицы, а субъектом естественной монополии, включенным в республиканский раздел Государственного регистра субъектов естественных монополий, – в периодическом печатном издании, выпускаемом не реже одного раза в неделю и распространяемом на всей территории Республики Казахстан, не позднее, чем за пятнадцать рабочих дней до его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144"/>
          <w:p>
            <w:pPr>
              <w:spacing w:after="20"/>
              <w:ind w:left="20"/>
              <w:jc w:val="both"/>
            </w:pPr>
            <w:r>
              <w:rPr>
                <w:rFonts w:ascii="Times New Roman"/>
                <w:b w:val="false"/>
                <w:i w:val="false"/>
                <w:color w:val="000000"/>
                <w:sz w:val="20"/>
              </w:rPr>
              <w:t>
Размещение ежеквартально на своем интернет-ресурсе либо в случае его отсутствия представление уполномоченному органу для размещения на его интернет-ресурсе:</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информацию о резерве, наличии свободных и доступных мощностей, емкостей, мест, пропускных способностей сетей субъекта естественной монополии;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схемы размещения сетей или иного имущества, используемого при предоставлении регулируемых услуг, за исключением сведений, относящихся к государственным секретам и иной охраняемой законом тайне и регулируемых услуг;</w:t>
            </w:r>
          </w:p>
          <w:p>
            <w:pPr>
              <w:spacing w:after="20"/>
              <w:ind w:left="20"/>
              <w:jc w:val="both"/>
            </w:pPr>
            <w:r>
              <w:rPr>
                <w:rFonts w:ascii="Times New Roman"/>
                <w:b w:val="false"/>
                <w:i w:val="false"/>
                <w:color w:val="000000"/>
                <w:sz w:val="20"/>
              </w:rPr>
              <w:t>
3) информацию о ходе исполнения утвержденной инвестиционной программы (места расположения объектов, стадии исполнения с приложением фото, видеосъемки, сроки исполнения и стоимость мероприятий инвестиционных программ), за исключением сведений, относящихся к государственным секретам и иной охраняемой законом тайне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3" w:id="145"/>
      <w:r>
        <w:rPr>
          <w:rFonts w:ascii="Times New Roman"/>
          <w:b w:val="false"/>
          <w:i w:val="false"/>
          <w:color w:val="000000"/>
          <w:sz w:val="28"/>
        </w:rPr>
        <w:t>
      Должностное (ые) лицо (а) ________________________________________</w:t>
      </w:r>
    </w:p>
    <w:bookmarkEnd w:id="145"/>
    <w:p>
      <w:pPr>
        <w:spacing w:after="0"/>
        <w:ind w:left="0"/>
        <w:jc w:val="both"/>
      </w:pPr>
      <w:r>
        <w:rPr>
          <w:rFonts w:ascii="Times New Roman"/>
          <w:b w:val="false"/>
          <w:i w:val="false"/>
          <w:color w:val="000000"/>
          <w:sz w:val="28"/>
        </w:rPr>
        <w:t>должность, подпись, 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2016 года № 332</w:t>
            </w:r>
          </w:p>
        </w:tc>
      </w:tr>
    </w:tbl>
    <w:bookmarkStart w:name="z240" w:id="146"/>
    <w:p>
      <w:pPr>
        <w:spacing w:after="0"/>
        <w:ind w:left="0"/>
        <w:jc w:val="left"/>
      </w:pPr>
      <w:r>
        <w:rPr>
          <w:rFonts w:ascii="Times New Roman"/>
          <w:b/>
          <w:i w:val="false"/>
          <w:color w:val="000000"/>
        </w:rPr>
        <w:t xml:space="preserve"> Проверочный лист за соблюдением порядка ценообразования и обязанностей субъекта общественно значимого рынка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w:t>
      </w:r>
    </w:p>
    <w:bookmarkEnd w:id="146"/>
    <w:bookmarkStart w:name="z584" w:id="147"/>
    <w:p>
      <w:pPr>
        <w:spacing w:after="0"/>
        <w:ind w:left="0"/>
        <w:jc w:val="both"/>
      </w:pPr>
      <w:r>
        <w:rPr>
          <w:rFonts w:ascii="Times New Roman"/>
          <w:b w:val="false"/>
          <w:i w:val="false"/>
          <w:color w:val="ff0000"/>
          <w:sz w:val="28"/>
        </w:rPr>
        <w:t xml:space="preserve">
      Сноска. Приложение 3 - в редакции приказа Министра национальной экономики РК от 12.12.2022 </w:t>
      </w:r>
      <w:r>
        <w:rPr>
          <w:rFonts w:ascii="Times New Roman"/>
          <w:b w:val="false"/>
          <w:i w:val="false"/>
          <w:color w:val="ff0000"/>
          <w:sz w:val="28"/>
        </w:rPr>
        <w:t>№ 122</w:t>
      </w:r>
      <w:r>
        <w:rPr>
          <w:rFonts w:ascii="Times New Roman"/>
          <w:b w:val="false"/>
          <w:i w:val="false"/>
          <w:color w:val="ff0000"/>
          <w:sz w:val="28"/>
        </w:rPr>
        <w:t xml:space="preserve"> (вводится в действие с 01.01.2023).</w:t>
      </w:r>
    </w:p>
    <w:bookmarkEnd w:id="147"/>
    <w:p>
      <w:pPr>
        <w:spacing w:after="0"/>
        <w:ind w:left="0"/>
        <w:jc w:val="both"/>
      </w:pPr>
      <w:bookmarkStart w:name="z585" w:id="148"/>
      <w:r>
        <w:rPr>
          <w:rFonts w:ascii="Times New Roman"/>
          <w:b w:val="false"/>
          <w:i w:val="false"/>
          <w:color w:val="000000"/>
          <w:sz w:val="28"/>
        </w:rPr>
        <w:t>
      В отношении субъектов общественно значимого рынка</w:t>
      </w:r>
    </w:p>
    <w:bookmarkEnd w:id="14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дата Наименование субъекта (объекта) контроля 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дохода, полученного в результате необоснованного превышения предельной цены, напрямую потребителям не позднее тридцати календарных дней с момента установления такого факта уполномоченным органом, осуществляющим руководство в сферах естественных монополий, либо путем снижения уровня предельной цены на предстоящий период в случае невозможности установления полного перечня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предельной цены на товары (работы, услуги), согласованной уполномоченным органом, осуществляющим руководство в сферах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49"/>
          <w:p>
            <w:pPr>
              <w:spacing w:after="20"/>
              <w:ind w:left="20"/>
              <w:jc w:val="both"/>
            </w:pPr>
            <w:r>
              <w:rPr>
                <w:rFonts w:ascii="Times New Roman"/>
                <w:b w:val="false"/>
                <w:i w:val="false"/>
                <w:color w:val="000000"/>
                <w:sz w:val="20"/>
              </w:rPr>
              <w:t>
Предоставление в уполномоченный орган, осуществляющий руководство в сферах естественных монополий:</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ежемесячную информацию об объемах производства (реализации), уровне доходности и отпускных ценах производимых (реализуемых) товаров (работ, услуг) по форме, утвержденной уполномоченным органом, осуществляющим руководство в сферах естественных монополий, не позднее последнего дня месяца, следующего за отчетным;</w:t>
            </w:r>
          </w:p>
          <w:p>
            <w:pPr>
              <w:spacing w:after="20"/>
              <w:ind w:left="20"/>
              <w:jc w:val="both"/>
            </w:pPr>
            <w:r>
              <w:rPr>
                <w:rFonts w:ascii="Times New Roman"/>
                <w:b w:val="false"/>
                <w:i w:val="false"/>
                <w:color w:val="000000"/>
                <w:sz w:val="20"/>
              </w:rPr>
              <w:t>
</w:t>
            </w:r>
            <w:r>
              <w:rPr>
                <w:rFonts w:ascii="Times New Roman"/>
                <w:b w:val="false"/>
                <w:i w:val="false"/>
                <w:color w:val="000000"/>
                <w:sz w:val="20"/>
              </w:rPr>
              <w:t>2) ежеквартальную финансовую отчетность не позднее последнего дня месяца, следующего за отчетным кварталом;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позднее 1 августа текущего календарного года и 1 мая следующего календарного года информацию по итогам полугодия, года об исполнении либо о неисполнении инвестиционной программы, учтенной в предельной цене, по форме, утвержденной уполномоченным органом, осуществляющим руководство в сферах естественных монополий;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информацию, необходимую для проведения экспертизы цены, в электронной форме в сроки, установленные уполномоченным органом, осуществляющим руководство в сферах естественных монополий, которые не могут быть менее пяти рабочих дней со дня получения субъектом общественно значимого рынка соответствующего требования;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информацию об отпускных ценах с приложением обосновывающих материалов, подтверждающих уровень цены, не позднее тридцати календарных дней со дня введения государственного регулирования цен или с момента начала производства (реализации) товаров, работ, услуг либо не менее чем за тридцать календарных дней до предстоящего повышения отпускной цены на товары, работы, услуги;</w:t>
            </w:r>
          </w:p>
          <w:p>
            <w:pPr>
              <w:spacing w:after="20"/>
              <w:ind w:left="20"/>
              <w:jc w:val="both"/>
            </w:pPr>
            <w:r>
              <w:rPr>
                <w:rFonts w:ascii="Times New Roman"/>
                <w:b w:val="false"/>
                <w:i w:val="false"/>
                <w:color w:val="000000"/>
                <w:sz w:val="20"/>
              </w:rPr>
              <w:t xml:space="preserve">
6) полугодовую информацию об использовании средств по покупке и (или) передаче электрической энергии, товарного газа, учтенных в предельной цене, с приложением подтверждающих материалов не позднее двадцать пятого числа месяца, следующего за отчетным полугодием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осуществляющий руководство в сферах естественных монополий, в электронной форме не менее чем за тридцать календарных дней информации о предстоящем повышении цен на товары (работы, услуги) выше предельной цены и причинах их повышения с представлением обосновывающих материалов, подтверждающих причины повышения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дохода, полученного и не использованного на реализацию инвестиционных программ (проектов), учтенных в предельных ценах, напрямую потребителям либо в случае невозможности установления полного перечня потребителей путем снижения уровня предельной цены на предстоящий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информации, указывающей на причины снижения или повышения, не позднее пяти рабочих дней со дня снижения или повышения цены, при самостоятельном снижении или повышении цены на товары (работы, услуги), реализуемые на общественно значимых рынках, не превышая предельной цены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150"/>
          <w:p>
            <w:pPr>
              <w:spacing w:after="20"/>
              <w:ind w:left="20"/>
              <w:jc w:val="both"/>
            </w:pPr>
            <w:r>
              <w:rPr>
                <w:rFonts w:ascii="Times New Roman"/>
                <w:b w:val="false"/>
                <w:i w:val="false"/>
                <w:color w:val="000000"/>
                <w:sz w:val="20"/>
              </w:rPr>
              <w:t>
Размещение в средствах массовой информации в порядке, определяемом уполномоченным органом, осуществляющим руководство в сферах естественных монополий:</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полугодовую информацию об использовании средств по покупке и (или) передаче электрической энергии, товарного газа, учтенных в предельной цене, не позднее двадцать пятого числа месяца, следующего за отчетным полугодием;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полугодовую информацию о доходе, полученном в результате превышения объемов потребления товаров (работ, услуг), в том числе отдельными группами потребителей, учтенных в предельной цене, не позднее двадцать пятого числа месяца, следующего за отчетным полугодием;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полугодовую информацию об исполнении либо о неисполнении инвестиционной программы, учтенной в предельной цене, не позднее двадцать пятого числа месяца, следующего за отчетным полугодием;</w:t>
            </w:r>
          </w:p>
          <w:p>
            <w:pPr>
              <w:spacing w:after="20"/>
              <w:ind w:left="20"/>
              <w:jc w:val="both"/>
            </w:pPr>
            <w:r>
              <w:rPr>
                <w:rFonts w:ascii="Times New Roman"/>
                <w:b w:val="false"/>
                <w:i w:val="false"/>
                <w:color w:val="000000"/>
                <w:sz w:val="20"/>
              </w:rPr>
              <w:t>
4) информацию о повышении предельных цен на товары (работы, услуги) и обосновывающие материалы не позднее пяти рабочих дней со дня их направления на согласование уполномоченному органу, осуществляющему руководство в сферах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своем интернет-ресурсе либо интернет-ресурсе уполномоченного органа, осуществляющего руководство в сферах естественных монополий, информации об отпускных ценах, о результатах публичных слушаний и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средств на покупку и (или) передачу электрической энергии, товарного газа, учтенных в предельных ценах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6" w:id="151"/>
      <w:r>
        <w:rPr>
          <w:rFonts w:ascii="Times New Roman"/>
          <w:b w:val="false"/>
          <w:i w:val="false"/>
          <w:color w:val="000000"/>
          <w:sz w:val="28"/>
        </w:rPr>
        <w:t>
      Должностное (ые) лицо (а) ________________________________________</w:t>
      </w:r>
    </w:p>
    <w:bookmarkEnd w:id="151"/>
    <w:p>
      <w:pPr>
        <w:spacing w:after="0"/>
        <w:ind w:left="0"/>
        <w:jc w:val="both"/>
      </w:pPr>
      <w:r>
        <w:rPr>
          <w:rFonts w:ascii="Times New Roman"/>
          <w:b w:val="false"/>
          <w:i w:val="false"/>
          <w:color w:val="000000"/>
          <w:sz w:val="28"/>
        </w:rPr>
        <w:t>должность, подпись, 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