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5078" w14:textId="95f5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июля 2016 года № 332. Зарегистрирован в Министерстве юстиции Республики Казахстан 26 августа 2016 года № 14167.</w:t>
      </w:r>
    </w:p>
    <w:p>
      <w:pPr>
        <w:spacing w:after="0"/>
        <w:ind w:left="0"/>
        <w:jc w:val="both"/>
      </w:pPr>
      <w:bookmarkStart w:name="z245" w:id="0"/>
      <w:r>
        <w:rPr>
          <w:rFonts w:ascii="Times New Roman"/>
          <w:b w:val="false"/>
          <w:i w:val="false"/>
          <w:color w:val="ff0000"/>
          <w:sz w:val="28"/>
        </w:rPr>
        <w:t xml:space="preserve">
      Сноска. Заголовок в редакции приказа Министра национальной экономики РК от 28.02.2017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3"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Министра национальной экономики РК от 12.12.2022 </w:t>
      </w:r>
      <w:r>
        <w:rPr>
          <w:rFonts w:ascii="Times New Roman"/>
          <w:b w:val="false"/>
          <w:i w:val="false"/>
          <w:color w:val="000000"/>
          <w:sz w:val="28"/>
        </w:rPr>
        <w:t>№ 122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1. Утвердить: </w:t>
      </w:r>
    </w:p>
    <w:bookmarkEnd w:id="2"/>
    <w:bookmarkStart w:name="z9" w:id="3"/>
    <w:p>
      <w:pPr>
        <w:spacing w:after="0"/>
        <w:ind w:left="0"/>
        <w:jc w:val="both"/>
      </w:pPr>
      <w:r>
        <w:rPr>
          <w:rFonts w:ascii="Times New Roman"/>
          <w:b w:val="false"/>
          <w:i w:val="false"/>
          <w:color w:val="000000"/>
          <w:sz w:val="28"/>
        </w:rPr>
        <w:t xml:space="preserve">
      1)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2) проверочный лист в сферах естественных монополий,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247" w:id="5"/>
    <w:p>
      <w:pPr>
        <w:spacing w:after="0"/>
        <w:ind w:left="0"/>
        <w:jc w:val="both"/>
      </w:pPr>
      <w:r>
        <w:rPr>
          <w:rFonts w:ascii="Times New Roman"/>
          <w:b w:val="false"/>
          <w:i w:val="false"/>
          <w:color w:val="000000"/>
          <w:sz w:val="28"/>
        </w:rPr>
        <w:t xml:space="preserve">
      3) проверочный лист за соблюдением порядка ценообразования и обязанностей субъекта общественно значимого рынка,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приказа Министра национальной экономики РК от 28.02.2017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Признать утратившими силу:</w:t>
      </w:r>
    </w:p>
    <w:bookmarkEnd w:id="6"/>
    <w:bookmarkStart w:name="z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июня 2015 года № 462 "Об утверждении критериев оценки степени риска в сферах естественных монополий и регулируемых рынках" (зарегистрированный в Реестре государственной регистрации нормативных правовых актов за № 11768, опубликованный в информационно-правовой системе "Әділет" от 5 августа 2015 года);</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июня 2015 года № 463 "Об утверждении форм проверочных листов в сферах естественных монополий и регулируемых рынков" (зарегистрированный в Реестре государственной регистрации нормативных правовых актов за № 11782, опубликованный в информационно-правовой системе "Әділет" от 5 августа 2015 года).</w:t>
      </w:r>
    </w:p>
    <w:bookmarkEnd w:id="8"/>
    <w:bookmarkStart w:name="z11" w:id="9"/>
    <w:p>
      <w:pPr>
        <w:spacing w:after="0"/>
        <w:ind w:left="0"/>
        <w:jc w:val="both"/>
      </w:pPr>
      <w:r>
        <w:rPr>
          <w:rFonts w:ascii="Times New Roman"/>
          <w:b w:val="false"/>
          <w:i w:val="false"/>
          <w:color w:val="000000"/>
          <w:sz w:val="28"/>
        </w:rPr>
        <w:t>
      3. Комитету по регулированию естественных монополий и защите конкуренции Министерства национальной экономики Республики Казахстан обеспечить:</w:t>
      </w:r>
    </w:p>
    <w:bookmarkEnd w:id="9"/>
    <w:bookmarkStart w:name="z12" w:id="1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0"/>
    <w:bookmarkStart w:name="z13" w:id="11"/>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bookmarkEnd w:id="11"/>
    <w:bookmarkStart w:name="z14" w:id="12"/>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bookmarkEnd w:id="12"/>
    <w:bookmarkStart w:name="z15"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3"/>
    <w:bookmarkStart w:name="z16" w:id="1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4"/>
    <w:bookmarkStart w:name="z17" w:id="1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национальной экономики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             К. Бишимбаев</w:t>
            </w:r>
            <w:r>
              <w:rPr>
                <w:rFonts w:ascii="Times New Roman"/>
                <w:b w:val="false"/>
                <w:i w:val="false"/>
                <w:color w:val="000000"/>
                <w:sz w:val="20"/>
              </w:rPr>
              <w:t>
</w:t>
            </w:r>
          </w:p>
        </w:tc>
      </w:tr>
    </w:tbl>
    <w:bookmarkStart w:name="z252" w:id="16"/>
    <w:p>
      <w:pPr>
        <w:spacing w:after="0"/>
        <w:ind w:left="0"/>
        <w:jc w:val="both"/>
      </w:pPr>
      <w:r>
        <w:rPr>
          <w:rFonts w:ascii="Times New Roman"/>
          <w:b w:val="false"/>
          <w:i w:val="false"/>
          <w:color w:val="000000"/>
          <w:sz w:val="28"/>
        </w:rPr>
        <w:t>
      "СОГЛАСОВАН"</w:t>
      </w:r>
    </w:p>
    <w:bookmarkEnd w:id="16"/>
    <w:bookmarkStart w:name="z253" w:id="17"/>
    <w:p>
      <w:pPr>
        <w:spacing w:after="0"/>
        <w:ind w:left="0"/>
        <w:jc w:val="both"/>
      </w:pPr>
      <w:r>
        <w:rPr>
          <w:rFonts w:ascii="Times New Roman"/>
          <w:b w:val="false"/>
          <w:i w:val="false"/>
          <w:color w:val="000000"/>
          <w:sz w:val="28"/>
        </w:rPr>
        <w:t>
      Председатель Комитета по правовой</w:t>
      </w:r>
    </w:p>
    <w:bookmarkEnd w:id="17"/>
    <w:bookmarkStart w:name="z254" w:id="18"/>
    <w:p>
      <w:pPr>
        <w:spacing w:after="0"/>
        <w:ind w:left="0"/>
        <w:jc w:val="both"/>
      </w:pPr>
      <w:r>
        <w:rPr>
          <w:rFonts w:ascii="Times New Roman"/>
          <w:b w:val="false"/>
          <w:i w:val="false"/>
          <w:color w:val="000000"/>
          <w:sz w:val="28"/>
        </w:rPr>
        <w:t>
      статистике и специальным учетам</w:t>
      </w:r>
    </w:p>
    <w:bookmarkEnd w:id="18"/>
    <w:bookmarkStart w:name="z255" w:id="19"/>
    <w:p>
      <w:pPr>
        <w:spacing w:after="0"/>
        <w:ind w:left="0"/>
        <w:jc w:val="both"/>
      </w:pPr>
      <w:r>
        <w:rPr>
          <w:rFonts w:ascii="Times New Roman"/>
          <w:b w:val="false"/>
          <w:i w:val="false"/>
          <w:color w:val="000000"/>
          <w:sz w:val="28"/>
        </w:rPr>
        <w:t>
      Генеральной прокуратуры</w:t>
      </w:r>
    </w:p>
    <w:bookmarkEnd w:id="19"/>
    <w:bookmarkStart w:name="z256" w:id="20"/>
    <w:p>
      <w:pPr>
        <w:spacing w:after="0"/>
        <w:ind w:left="0"/>
        <w:jc w:val="both"/>
      </w:pPr>
      <w:r>
        <w:rPr>
          <w:rFonts w:ascii="Times New Roman"/>
          <w:b w:val="false"/>
          <w:i w:val="false"/>
          <w:color w:val="000000"/>
          <w:sz w:val="28"/>
        </w:rPr>
        <w:t>
      Республики Казахстан</w:t>
      </w:r>
    </w:p>
    <w:bookmarkEnd w:id="20"/>
    <w:bookmarkStart w:name="z257" w:id="21"/>
    <w:p>
      <w:pPr>
        <w:spacing w:after="0"/>
        <w:ind w:left="0"/>
        <w:jc w:val="both"/>
      </w:pPr>
      <w:r>
        <w:rPr>
          <w:rFonts w:ascii="Times New Roman"/>
          <w:b w:val="false"/>
          <w:i w:val="false"/>
          <w:color w:val="000000"/>
          <w:sz w:val="28"/>
        </w:rPr>
        <w:t>
      _____________________ С. Айтпаева</w:t>
      </w:r>
    </w:p>
    <w:bookmarkEnd w:id="21"/>
    <w:bookmarkStart w:name="z258" w:id="22"/>
    <w:p>
      <w:pPr>
        <w:spacing w:after="0"/>
        <w:ind w:left="0"/>
        <w:jc w:val="both"/>
      </w:pPr>
      <w:r>
        <w:rPr>
          <w:rFonts w:ascii="Times New Roman"/>
          <w:b w:val="false"/>
          <w:i w:val="false"/>
          <w:color w:val="000000"/>
          <w:sz w:val="28"/>
        </w:rPr>
        <w:t>
      "26" 07 2016 год</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259" w:id="23"/>
    <w:p>
      <w:pPr>
        <w:spacing w:after="0"/>
        <w:ind w:left="0"/>
        <w:jc w:val="left"/>
      </w:pPr>
      <w:r>
        <w:rPr>
          <w:rFonts w:ascii="Times New Roman"/>
          <w:b/>
          <w:i w:val="false"/>
          <w:color w:val="000000"/>
        </w:rPr>
        <w:t xml:space="preserve">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w:t>
      </w:r>
    </w:p>
    <w:bookmarkEnd w:id="23"/>
    <w:bookmarkStart w:name="z260" w:id="24"/>
    <w:p>
      <w:pPr>
        <w:spacing w:after="0"/>
        <w:ind w:left="0"/>
        <w:jc w:val="both"/>
      </w:pPr>
      <w:r>
        <w:rPr>
          <w:rFonts w:ascii="Times New Roman"/>
          <w:b w:val="false"/>
          <w:i w:val="false"/>
          <w:color w:val="ff0000"/>
          <w:sz w:val="28"/>
        </w:rPr>
        <w:t xml:space="preserve">
      Сноска. Приложение 1 - в редакции приказа Министра национальной экономики РК от 12.12.2022 </w:t>
      </w:r>
      <w:r>
        <w:rPr>
          <w:rFonts w:ascii="Times New Roman"/>
          <w:b w:val="false"/>
          <w:i w:val="false"/>
          <w:color w:val="ff0000"/>
          <w:sz w:val="28"/>
        </w:rPr>
        <w:t>№ 122</w:t>
      </w:r>
      <w:r>
        <w:rPr>
          <w:rFonts w:ascii="Times New Roman"/>
          <w:b w:val="false"/>
          <w:i w:val="false"/>
          <w:color w:val="ff0000"/>
          <w:sz w:val="28"/>
        </w:rPr>
        <w:t xml:space="preserve"> (вводится в действие с 01.01.2023).</w:t>
      </w:r>
    </w:p>
    <w:bookmarkEnd w:id="24"/>
    <w:bookmarkStart w:name="z261" w:id="25"/>
    <w:p>
      <w:pPr>
        <w:spacing w:after="0"/>
        <w:ind w:left="0"/>
        <w:jc w:val="left"/>
      </w:pPr>
      <w:r>
        <w:rPr>
          <w:rFonts w:ascii="Times New Roman"/>
          <w:b/>
          <w:i w:val="false"/>
          <w:color w:val="000000"/>
        </w:rPr>
        <w:t xml:space="preserve"> Глава 1. Общие положения</w:t>
      </w:r>
    </w:p>
    <w:bookmarkEnd w:id="25"/>
    <w:bookmarkStart w:name="z262" w:id="26"/>
    <w:p>
      <w:pPr>
        <w:spacing w:after="0"/>
        <w:ind w:left="0"/>
        <w:jc w:val="both"/>
      </w:pPr>
      <w:r>
        <w:rPr>
          <w:rFonts w:ascii="Times New Roman"/>
          <w:b w:val="false"/>
          <w:i w:val="false"/>
          <w:color w:val="000000"/>
          <w:sz w:val="28"/>
        </w:rPr>
        <w:t xml:space="preserve">
      1. Настоящие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(далее – Закон),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и </w:t>
      </w:r>
      <w:r>
        <w:rPr>
          <w:rFonts w:ascii="Times New Roman"/>
          <w:b w:val="false"/>
          <w:i w:val="false"/>
          <w:color w:val="000000"/>
          <w:sz w:val="28"/>
        </w:rPr>
        <w:t>Формами</w:t>
      </w:r>
      <w:r>
        <w:rPr>
          <w:rFonts w:ascii="Times New Roman"/>
          <w:b w:val="false"/>
          <w:i w:val="false"/>
          <w:color w:val="000000"/>
          <w:sz w:val="28"/>
        </w:rPr>
        <w:t xml:space="preserve"> проверочного листа,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w:t>
      </w:r>
    </w:p>
    <w:bookmarkEnd w:id="26"/>
    <w:bookmarkStart w:name="z263" w:id="27"/>
    <w:p>
      <w:pPr>
        <w:spacing w:after="0"/>
        <w:ind w:left="0"/>
        <w:jc w:val="both"/>
      </w:pPr>
      <w:r>
        <w:rPr>
          <w:rFonts w:ascii="Times New Roman"/>
          <w:b w:val="false"/>
          <w:i w:val="false"/>
          <w:color w:val="000000"/>
          <w:sz w:val="28"/>
        </w:rPr>
        <w:t>
      2. В данных Критериях использованы следующие понятия:</w:t>
      </w:r>
    </w:p>
    <w:bookmarkEnd w:id="27"/>
    <w:bookmarkStart w:name="z598" w:id="28"/>
    <w:p>
      <w:pPr>
        <w:spacing w:after="0"/>
        <w:ind w:left="0"/>
        <w:jc w:val="both"/>
      </w:pPr>
      <w:r>
        <w:rPr>
          <w:rFonts w:ascii="Times New Roman"/>
          <w:b w:val="false"/>
          <w:i w:val="false"/>
          <w:color w:val="000000"/>
          <w:sz w:val="28"/>
        </w:rPr>
        <w:t>
      1) субъект контроля – индивидуальные предприниматели и юридические лица, в том числе филиалы и представительства юридических лиц, являющиеся субъектами естественной монополии и (или) общественно значимых рынков;</w:t>
      </w:r>
    </w:p>
    <w:bookmarkEnd w:id="28"/>
    <w:bookmarkStart w:name="z599" w:id="29"/>
    <w:p>
      <w:pPr>
        <w:spacing w:after="0"/>
        <w:ind w:left="0"/>
        <w:jc w:val="both"/>
      </w:pPr>
      <w:r>
        <w:rPr>
          <w:rFonts w:ascii="Times New Roman"/>
          <w:b w:val="false"/>
          <w:i w:val="false"/>
          <w:color w:val="000000"/>
          <w:sz w:val="28"/>
        </w:rPr>
        <w:t>
      2) балл – количественная мера исчисления риска;</w:t>
      </w:r>
    </w:p>
    <w:bookmarkEnd w:id="29"/>
    <w:bookmarkStart w:name="z600" w:id="30"/>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30"/>
    <w:bookmarkStart w:name="z601" w:id="31"/>
    <w:p>
      <w:pPr>
        <w:spacing w:after="0"/>
        <w:ind w:left="0"/>
        <w:jc w:val="both"/>
      </w:pPr>
      <w:r>
        <w:rPr>
          <w:rFonts w:ascii="Times New Roman"/>
          <w:b w:val="false"/>
          <w:i w:val="false"/>
          <w:color w:val="000000"/>
          <w:sz w:val="28"/>
        </w:rPr>
        <w:t>
      4) незначительные нарушения – ненадлежащее размещение, публикация, доведение до сведения и уведомление потребителей и предоставление субъектами естественных монополий и общественно значимых рынков информации, отчета, уведомлений в уполномоченный орган; не заключение в соответствии с типовыми договорами, договоров с потребителями; отчуждение имущества не на торгах; взимание платы за предоставление информации о свободных мощностях; неисполнение тарифной сметы и инвестиционной программы; наличие одной подтвержденной жалобы или обращения по несоблюдению требований законодательства Республики Казахстан субъектами в области общественно значимых рынков;</w:t>
      </w:r>
    </w:p>
    <w:bookmarkEnd w:id="31"/>
    <w:bookmarkStart w:name="z602" w:id="32"/>
    <w:p>
      <w:pPr>
        <w:spacing w:after="0"/>
        <w:ind w:left="0"/>
        <w:jc w:val="both"/>
      </w:pPr>
      <w:r>
        <w:rPr>
          <w:rFonts w:ascii="Times New Roman"/>
          <w:b w:val="false"/>
          <w:i w:val="false"/>
          <w:color w:val="000000"/>
          <w:sz w:val="28"/>
        </w:rPr>
        <w:t>
      5) значительные нарушения – наличие одной подтвержденной жалобы или обращения по несоблюдению требований законодательства Республики Казахстан о естественных монополий, неисполнение или ненадлежащее исполнение субъектами естественных монополий и общественно значимых рынков обязанностей, ограничений и требований, регламентированных законодательством Республики Казахстан о естественных монополиях и в области общественно значимых рынков, за исключением обязанностей, ограничений и требований предусматривающих незначительные и грубые нарушения; не соблюдение требований по обращению с заявлением в уполномоченный орган для утверждения тарифа, а также о включении в Государственный регистр субъектов естественных монополий, об исключении из него;</w:t>
      </w:r>
    </w:p>
    <w:bookmarkEnd w:id="32"/>
    <w:bookmarkStart w:name="z603" w:id="33"/>
    <w:p>
      <w:pPr>
        <w:spacing w:after="0"/>
        <w:ind w:left="0"/>
        <w:jc w:val="both"/>
      </w:pPr>
      <w:r>
        <w:rPr>
          <w:rFonts w:ascii="Times New Roman"/>
          <w:b w:val="false"/>
          <w:i w:val="false"/>
          <w:color w:val="000000"/>
          <w:sz w:val="28"/>
        </w:rPr>
        <w:t>
      6) грубые нарушения – необоснованный доход (выручка), полученный субъектами естественных монополий и общественно значимых рынков в результате нарушения законодательства Республики Казахстан;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 и общественно значимых рынках;</w:t>
      </w:r>
    </w:p>
    <w:bookmarkEnd w:id="33"/>
    <w:bookmarkStart w:name="z604" w:id="34"/>
    <w:p>
      <w:pPr>
        <w:spacing w:after="0"/>
        <w:ind w:left="0"/>
        <w:jc w:val="both"/>
      </w:pPr>
      <w:r>
        <w:rPr>
          <w:rFonts w:ascii="Times New Roman"/>
          <w:b w:val="false"/>
          <w:i w:val="false"/>
          <w:color w:val="000000"/>
          <w:sz w:val="28"/>
        </w:rPr>
        <w:t>
      7) риск в сфере предоставления услуг (товаров, работ), отнесенных к естественным монополиям и общественно значимых рынков – вероятность причинения вреда законным интересам физических и юридических лиц;</w:t>
      </w:r>
    </w:p>
    <w:bookmarkEnd w:id="34"/>
    <w:bookmarkStart w:name="z605" w:id="35"/>
    <w:p>
      <w:pPr>
        <w:spacing w:after="0"/>
        <w:ind w:left="0"/>
        <w:jc w:val="both"/>
      </w:pPr>
      <w:r>
        <w:rPr>
          <w:rFonts w:ascii="Times New Roman"/>
          <w:b w:val="false"/>
          <w:i w:val="false"/>
          <w:color w:val="000000"/>
          <w:sz w:val="28"/>
        </w:rPr>
        <w:t>
      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35"/>
    <w:bookmarkStart w:name="z606" w:id="36"/>
    <w:p>
      <w:pPr>
        <w:spacing w:after="0"/>
        <w:ind w:left="0"/>
        <w:jc w:val="both"/>
      </w:pPr>
      <w:r>
        <w:rPr>
          <w:rFonts w:ascii="Times New Roman"/>
          <w:b w:val="false"/>
          <w:i w:val="false"/>
          <w:color w:val="000000"/>
          <w:sz w:val="28"/>
        </w:rPr>
        <w:t>
      9)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6"/>
    <w:bookmarkStart w:name="z607" w:id="37"/>
    <w:p>
      <w:pPr>
        <w:spacing w:after="0"/>
        <w:ind w:left="0"/>
        <w:jc w:val="both"/>
      </w:pPr>
      <w:r>
        <w:rPr>
          <w:rFonts w:ascii="Times New Roman"/>
          <w:b w:val="false"/>
          <w:i w:val="false"/>
          <w:color w:val="000000"/>
          <w:sz w:val="28"/>
        </w:rPr>
        <w:t>
      10)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37"/>
    <w:bookmarkStart w:name="z608" w:id="38"/>
    <w:p>
      <w:pPr>
        <w:spacing w:after="0"/>
        <w:ind w:left="0"/>
        <w:jc w:val="both"/>
      </w:pPr>
      <w:r>
        <w:rPr>
          <w:rFonts w:ascii="Times New Roman"/>
          <w:b w:val="false"/>
          <w:i w:val="false"/>
          <w:color w:val="000000"/>
          <w:sz w:val="28"/>
        </w:rPr>
        <w:t>
      11) проверочный лист – перечень обязательных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38"/>
    <w:bookmarkStart w:name="z609" w:id="39"/>
    <w:p>
      <w:pPr>
        <w:spacing w:after="0"/>
        <w:ind w:left="0"/>
        <w:jc w:val="both"/>
      </w:pPr>
      <w:r>
        <w:rPr>
          <w:rFonts w:ascii="Times New Roman"/>
          <w:b w:val="false"/>
          <w:i w:val="false"/>
          <w:color w:val="000000"/>
          <w:sz w:val="28"/>
        </w:rPr>
        <w:t>
      12) уполномоченный орган – государственный орган, осуществляющий руководство в соответствующих сферах естественных монополий;</w:t>
      </w:r>
    </w:p>
    <w:bookmarkEnd w:id="39"/>
    <w:bookmarkStart w:name="z610" w:id="40"/>
    <w:p>
      <w:pPr>
        <w:spacing w:after="0"/>
        <w:ind w:left="0"/>
        <w:jc w:val="both"/>
      </w:pPr>
      <w:r>
        <w:rPr>
          <w:rFonts w:ascii="Times New Roman"/>
          <w:b w:val="false"/>
          <w:i w:val="false"/>
          <w:color w:val="000000"/>
          <w:sz w:val="28"/>
        </w:rPr>
        <w:t>
      13)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пунктом 2 статьи 143 Кодекса.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национальной экономики РК от 25.05.2023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41"/>
    <w:p>
      <w:pPr>
        <w:spacing w:after="0"/>
        <w:ind w:left="0"/>
        <w:jc w:val="both"/>
      </w:pPr>
      <w:r>
        <w:rPr>
          <w:rFonts w:ascii="Times New Roman"/>
          <w:b w:val="false"/>
          <w:i w:val="false"/>
          <w:color w:val="000000"/>
          <w:sz w:val="28"/>
        </w:rPr>
        <w:t>
      3. Для сфер деятельности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41"/>
    <w:bookmarkStart w:name="z275" w:id="42"/>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проводятся профилактический контроль без посещения субъекта (объекта) контроля и внеплановая проверка.</w:t>
      </w:r>
    </w:p>
    <w:bookmarkEnd w:id="42"/>
    <w:bookmarkStart w:name="z276" w:id="43"/>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43"/>
    <w:bookmarkStart w:name="z277" w:id="44"/>
    <w:p>
      <w:pPr>
        <w:spacing w:after="0"/>
        <w:ind w:left="0"/>
        <w:jc w:val="left"/>
      </w:pPr>
      <w:r>
        <w:rPr>
          <w:rFonts w:ascii="Times New Roman"/>
          <w:b/>
          <w:i w:val="false"/>
          <w:color w:val="000000"/>
        </w:rPr>
        <w:t xml:space="preserve"> Глава 2. Объективные критерии</w:t>
      </w:r>
    </w:p>
    <w:bookmarkEnd w:id="44"/>
    <w:bookmarkStart w:name="z278" w:id="45"/>
    <w:p>
      <w:pPr>
        <w:spacing w:after="0"/>
        <w:ind w:left="0"/>
        <w:jc w:val="both"/>
      </w:pPr>
      <w:r>
        <w:rPr>
          <w:rFonts w:ascii="Times New Roman"/>
          <w:b w:val="false"/>
          <w:i w:val="false"/>
          <w:color w:val="000000"/>
          <w:sz w:val="28"/>
        </w:rPr>
        <w:t>
      5.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45"/>
    <w:bookmarkStart w:name="z612" w:id="46"/>
    <w:p>
      <w:pPr>
        <w:spacing w:after="0"/>
        <w:ind w:left="0"/>
        <w:jc w:val="both"/>
      </w:pPr>
      <w:r>
        <w:rPr>
          <w:rFonts w:ascii="Times New Roman"/>
          <w:b w:val="false"/>
          <w:i w:val="false"/>
          <w:color w:val="000000"/>
          <w:sz w:val="28"/>
        </w:rPr>
        <w:t>
      На первом этапе государственные органы по объективным критериям относят субъекты (объекты) контроля к одной из следующих степеней риска:</w:t>
      </w:r>
    </w:p>
    <w:bookmarkEnd w:id="46"/>
    <w:bookmarkStart w:name="z613" w:id="47"/>
    <w:p>
      <w:pPr>
        <w:spacing w:after="0"/>
        <w:ind w:left="0"/>
        <w:jc w:val="both"/>
      </w:pPr>
      <w:r>
        <w:rPr>
          <w:rFonts w:ascii="Times New Roman"/>
          <w:b w:val="false"/>
          <w:i w:val="false"/>
          <w:color w:val="000000"/>
          <w:sz w:val="28"/>
        </w:rPr>
        <w:t>
      1) высокий риск;</w:t>
      </w:r>
    </w:p>
    <w:bookmarkEnd w:id="47"/>
    <w:bookmarkStart w:name="z614" w:id="48"/>
    <w:p>
      <w:pPr>
        <w:spacing w:after="0"/>
        <w:ind w:left="0"/>
        <w:jc w:val="both"/>
      </w:pPr>
      <w:r>
        <w:rPr>
          <w:rFonts w:ascii="Times New Roman"/>
          <w:b w:val="false"/>
          <w:i w:val="false"/>
          <w:color w:val="000000"/>
          <w:sz w:val="28"/>
        </w:rPr>
        <w:t>
      2) средний риск;</w:t>
      </w:r>
    </w:p>
    <w:bookmarkEnd w:id="48"/>
    <w:bookmarkStart w:name="z615" w:id="49"/>
    <w:p>
      <w:pPr>
        <w:spacing w:after="0"/>
        <w:ind w:left="0"/>
        <w:jc w:val="both"/>
      </w:pPr>
      <w:r>
        <w:rPr>
          <w:rFonts w:ascii="Times New Roman"/>
          <w:b w:val="false"/>
          <w:i w:val="false"/>
          <w:color w:val="000000"/>
          <w:sz w:val="28"/>
        </w:rPr>
        <w:t>
      3) низкий риск.</w:t>
      </w:r>
    </w:p>
    <w:bookmarkEnd w:id="49"/>
    <w:bookmarkStart w:name="z616" w:id="50"/>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и средней степени риска по объективным критериям,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50"/>
    <w:bookmarkStart w:name="z617" w:id="51"/>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по объективным критериям, проводятся профилактический контроль без посещения субъекта (объекта) контроля и внеплановая проверка.</w:t>
      </w:r>
    </w:p>
    <w:bookmarkEnd w:id="51"/>
    <w:bookmarkStart w:name="z618" w:id="52"/>
    <w:p>
      <w:pPr>
        <w:spacing w:after="0"/>
        <w:ind w:left="0"/>
        <w:jc w:val="both"/>
      </w:pPr>
      <w:r>
        <w:rPr>
          <w:rFonts w:ascii="Times New Roman"/>
          <w:b w:val="false"/>
          <w:i w:val="false"/>
          <w:color w:val="000000"/>
          <w:sz w:val="28"/>
        </w:rPr>
        <w:t>
      На втором этапе государственные органы по субъективным критериям относят субъекты (объекты) контроля к одной из следующих степеней риска:</w:t>
      </w:r>
    </w:p>
    <w:bookmarkEnd w:id="52"/>
    <w:bookmarkStart w:name="z619" w:id="53"/>
    <w:p>
      <w:pPr>
        <w:spacing w:after="0"/>
        <w:ind w:left="0"/>
        <w:jc w:val="both"/>
      </w:pPr>
      <w:r>
        <w:rPr>
          <w:rFonts w:ascii="Times New Roman"/>
          <w:b w:val="false"/>
          <w:i w:val="false"/>
          <w:color w:val="000000"/>
          <w:sz w:val="28"/>
        </w:rPr>
        <w:t>
      1) высокий риск;</w:t>
      </w:r>
    </w:p>
    <w:bookmarkEnd w:id="53"/>
    <w:bookmarkStart w:name="z620" w:id="54"/>
    <w:p>
      <w:pPr>
        <w:spacing w:after="0"/>
        <w:ind w:left="0"/>
        <w:jc w:val="both"/>
      </w:pPr>
      <w:r>
        <w:rPr>
          <w:rFonts w:ascii="Times New Roman"/>
          <w:b w:val="false"/>
          <w:i w:val="false"/>
          <w:color w:val="000000"/>
          <w:sz w:val="28"/>
        </w:rPr>
        <w:t>
      2) средний риск;</w:t>
      </w:r>
    </w:p>
    <w:bookmarkEnd w:id="54"/>
    <w:bookmarkStart w:name="z621" w:id="55"/>
    <w:p>
      <w:pPr>
        <w:spacing w:after="0"/>
        <w:ind w:left="0"/>
        <w:jc w:val="both"/>
      </w:pPr>
      <w:r>
        <w:rPr>
          <w:rFonts w:ascii="Times New Roman"/>
          <w:b w:val="false"/>
          <w:i w:val="false"/>
          <w:color w:val="000000"/>
          <w:sz w:val="28"/>
        </w:rPr>
        <w:t>
      3) низкий риск.</w:t>
      </w:r>
    </w:p>
    <w:bookmarkEnd w:id="55"/>
    <w:bookmarkStart w:name="z622" w:id="56"/>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56"/>
    <w:bookmarkStart w:name="z623" w:id="5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57"/>
    <w:bookmarkStart w:name="z624" w:id="5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58"/>
    <w:bookmarkStart w:name="z625" w:id="5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25.05.2023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60"/>
    <w:p>
      <w:pPr>
        <w:spacing w:after="0"/>
        <w:ind w:left="0"/>
        <w:jc w:val="both"/>
      </w:pPr>
      <w:r>
        <w:rPr>
          <w:rFonts w:ascii="Times New Roman"/>
          <w:b w:val="false"/>
          <w:i w:val="false"/>
          <w:color w:val="000000"/>
          <w:sz w:val="28"/>
        </w:rPr>
        <w:t>
      6. В сферах естественных монополий к высокой степени риска относятся субъекты естественных монополий, включенные в Государственный регистр субъектов естественных монополий, осуществляющие регулируемые услуги отнесенные к сфере естественных монополий более одного календарного года и получившие необоснованный доход (выручку), а также субъекты общественно значимого рынка.</w:t>
      </w:r>
    </w:p>
    <w:bookmarkEnd w:id="60"/>
    <w:bookmarkStart w:name="z283" w:id="61"/>
    <w:p>
      <w:pPr>
        <w:spacing w:after="0"/>
        <w:ind w:left="0"/>
        <w:jc w:val="both"/>
      </w:pPr>
      <w:r>
        <w:rPr>
          <w:rFonts w:ascii="Times New Roman"/>
          <w:b w:val="false"/>
          <w:i w:val="false"/>
          <w:color w:val="000000"/>
          <w:sz w:val="28"/>
        </w:rPr>
        <w:t>
      В сферах естественных монополий к средней степени риска относятся субъекты естественных монополий, включенные в Государственный регистр субъектов естественных монополий, осуществляющие регулируемые услуги отнесенные к сфере естественных монополий более одного календарного года.</w:t>
      </w:r>
    </w:p>
    <w:bookmarkEnd w:id="61"/>
    <w:bookmarkStart w:name="z284" w:id="62"/>
    <w:p>
      <w:pPr>
        <w:spacing w:after="0"/>
        <w:ind w:left="0"/>
        <w:jc w:val="both"/>
      </w:pPr>
      <w:r>
        <w:rPr>
          <w:rFonts w:ascii="Times New Roman"/>
          <w:b w:val="false"/>
          <w:i w:val="false"/>
          <w:color w:val="000000"/>
          <w:sz w:val="28"/>
        </w:rPr>
        <w:t>
      В сфере естественных монополий к низкой степени риска относятся вновь созданные субъекты естественных монополий, оказывающие регулируемые услуги отнесенные к сфере естественных монополий менее одного календарного года.</w:t>
      </w:r>
    </w:p>
    <w:bookmarkEnd w:id="62"/>
    <w:bookmarkStart w:name="z285" w:id="63"/>
    <w:p>
      <w:pPr>
        <w:spacing w:after="0"/>
        <w:ind w:left="0"/>
        <w:jc w:val="left"/>
      </w:pPr>
      <w:r>
        <w:rPr>
          <w:rFonts w:ascii="Times New Roman"/>
          <w:b/>
          <w:i w:val="false"/>
          <w:color w:val="000000"/>
        </w:rPr>
        <w:t xml:space="preserve"> Глава 3. Субъективные критерии</w:t>
      </w:r>
    </w:p>
    <w:bookmarkEnd w:id="63"/>
    <w:bookmarkStart w:name="z286" w:id="64"/>
    <w:p>
      <w:pPr>
        <w:spacing w:after="0"/>
        <w:ind w:left="0"/>
        <w:jc w:val="both"/>
      </w:pPr>
      <w:r>
        <w:rPr>
          <w:rFonts w:ascii="Times New Roman"/>
          <w:b w:val="false"/>
          <w:i w:val="false"/>
          <w:color w:val="000000"/>
          <w:sz w:val="28"/>
        </w:rPr>
        <w:t>
      7. Для определения субъективных критериев оценки степени рисков используются следующие источники информации:</w:t>
      </w:r>
    </w:p>
    <w:bookmarkEnd w:id="64"/>
    <w:bookmarkStart w:name="z287" w:id="65"/>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При этом, степень тяжести (грубое, значительное, незначительное) устанавливается в случае несоблюдения требований законодательства, отраженных в проверочных листах;</w:t>
      </w:r>
    </w:p>
    <w:bookmarkEnd w:id="65"/>
    <w:bookmarkStart w:name="z288" w:id="66"/>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bookmarkEnd w:id="66"/>
    <w:bookmarkStart w:name="z289" w:id="67"/>
    <w:p>
      <w:pPr>
        <w:spacing w:after="0"/>
        <w:ind w:left="0"/>
        <w:jc w:val="both"/>
      </w:pPr>
      <w:r>
        <w:rPr>
          <w:rFonts w:ascii="Times New Roman"/>
          <w:b w:val="false"/>
          <w:i w:val="false"/>
          <w:color w:val="000000"/>
          <w:sz w:val="28"/>
        </w:rPr>
        <w:t>
      3) результаты анализа официальных интернет-ресурсов государственных органов и средств массовой информации;</w:t>
      </w:r>
    </w:p>
    <w:bookmarkEnd w:id="67"/>
    <w:bookmarkStart w:name="z290" w:id="68"/>
    <w:p>
      <w:pPr>
        <w:spacing w:after="0"/>
        <w:ind w:left="0"/>
        <w:jc w:val="both"/>
      </w:pPr>
      <w:r>
        <w:rPr>
          <w:rFonts w:ascii="Times New Roman"/>
          <w:b w:val="false"/>
          <w:i w:val="false"/>
          <w:color w:val="000000"/>
          <w:sz w:val="28"/>
        </w:rPr>
        <w:t>
      4)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bookmarkEnd w:id="68"/>
    <w:bookmarkStart w:name="z291" w:id="69"/>
    <w:p>
      <w:pPr>
        <w:spacing w:after="0"/>
        <w:ind w:left="0"/>
        <w:jc w:val="both"/>
      </w:pPr>
      <w:r>
        <w:rPr>
          <w:rFonts w:ascii="Times New Roman"/>
          <w:b w:val="false"/>
          <w:i w:val="false"/>
          <w:color w:val="000000"/>
          <w:sz w:val="28"/>
        </w:rPr>
        <w:t>
      5)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69"/>
    <w:bookmarkStart w:name="z292" w:id="70"/>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70"/>
    <w:bookmarkStart w:name="z293" w:id="71"/>
    <w:p>
      <w:pPr>
        <w:spacing w:after="0"/>
        <w:ind w:left="0"/>
        <w:jc w:val="both"/>
      </w:pPr>
      <w:r>
        <w:rPr>
          <w:rFonts w:ascii="Times New Roman"/>
          <w:b w:val="false"/>
          <w:i w:val="false"/>
          <w:color w:val="000000"/>
          <w:sz w:val="28"/>
        </w:rPr>
        <w:t>
      1) формирование базы данных и сбор информации;</w:t>
      </w:r>
    </w:p>
    <w:bookmarkEnd w:id="71"/>
    <w:bookmarkStart w:name="z294" w:id="72"/>
    <w:p>
      <w:pPr>
        <w:spacing w:after="0"/>
        <w:ind w:left="0"/>
        <w:jc w:val="both"/>
      </w:pPr>
      <w:r>
        <w:rPr>
          <w:rFonts w:ascii="Times New Roman"/>
          <w:b w:val="false"/>
          <w:i w:val="false"/>
          <w:color w:val="000000"/>
          <w:sz w:val="28"/>
        </w:rPr>
        <w:t>
      2) анализ информации и оценка рисков.</w:t>
      </w:r>
    </w:p>
    <w:bookmarkEnd w:id="72"/>
    <w:bookmarkStart w:name="z295" w:id="73"/>
    <w:p>
      <w:pPr>
        <w:spacing w:after="0"/>
        <w:ind w:left="0"/>
        <w:jc w:val="both"/>
      </w:pPr>
      <w:r>
        <w:rPr>
          <w:rFonts w:ascii="Times New Roman"/>
          <w:b w:val="false"/>
          <w:i w:val="false"/>
          <w:color w:val="000000"/>
          <w:sz w:val="28"/>
        </w:rPr>
        <w:t>
      9.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73"/>
    <w:p>
      <w:pPr>
        <w:spacing w:after="0"/>
        <w:ind w:left="0"/>
        <w:jc w:val="both"/>
      </w:pPr>
      <w:r>
        <w:rPr>
          <w:rFonts w:ascii="Times New Roman"/>
          <w:b w:val="false"/>
          <w:i w:val="false"/>
          <w:color w:val="000000"/>
          <w:sz w:val="28"/>
        </w:rPr>
        <w:t xml:space="preserve">
      Субъективные критерии определены для субъектов естественных монополий согласно </w:t>
      </w:r>
      <w:r>
        <w:rPr>
          <w:rFonts w:ascii="Times New Roman"/>
          <w:b w:val="false"/>
          <w:i w:val="false"/>
          <w:color w:val="000000"/>
          <w:sz w:val="28"/>
        </w:rPr>
        <w:t>приложению 1</w:t>
      </w:r>
      <w:r>
        <w:rPr>
          <w:rFonts w:ascii="Times New Roman"/>
          <w:b w:val="false"/>
          <w:i w:val="false"/>
          <w:color w:val="000000"/>
          <w:sz w:val="28"/>
        </w:rPr>
        <w:t xml:space="preserve"> и за соблюдением порядка ценообразования и обязанностей субъекта общественно значимого рынка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предусмотрен для субъектов естественных монополий согласно </w:t>
      </w:r>
      <w:r>
        <w:rPr>
          <w:rFonts w:ascii="Times New Roman"/>
          <w:b w:val="false"/>
          <w:i w:val="false"/>
          <w:color w:val="000000"/>
          <w:sz w:val="28"/>
        </w:rPr>
        <w:t>приложению 1-1</w:t>
      </w:r>
      <w:r>
        <w:rPr>
          <w:rFonts w:ascii="Times New Roman"/>
          <w:b w:val="false"/>
          <w:i w:val="false"/>
          <w:color w:val="000000"/>
          <w:sz w:val="28"/>
        </w:rPr>
        <w:t xml:space="preserve"> и за соблюдением порядка ценообразования и обязанностей субъекта общественно значимого рынка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национальной экономики РК от 25.05.2023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74"/>
    <w:p>
      <w:pPr>
        <w:spacing w:after="0"/>
        <w:ind w:left="0"/>
        <w:jc w:val="both"/>
      </w:pPr>
      <w:r>
        <w:rPr>
          <w:rFonts w:ascii="Times New Roman"/>
          <w:b w:val="false"/>
          <w:i w:val="false"/>
          <w:color w:val="000000"/>
          <w:sz w:val="28"/>
        </w:rPr>
        <w:t>
      10. Для отнесения субъекта контроля к степени риска применяется следующий порядок расчета показателя степени риска.</w:t>
      </w:r>
    </w:p>
    <w:bookmarkEnd w:id="74"/>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(SC), с последующей нормализацией значений данных в диапазон от 0 до 100 баллов.</w:t>
      </w:r>
    </w:p>
    <w:p>
      <w:pPr>
        <w:spacing w:after="0"/>
        <w:ind w:left="0"/>
        <w:jc w:val="both"/>
      </w:pPr>
      <w:r>
        <w:rPr>
          <w:rFonts w:ascii="Times New Roman"/>
          <w:b w:val="false"/>
          <w:i w:val="false"/>
          <w:color w:val="000000"/>
          <w:sz w:val="28"/>
        </w:rPr>
        <w:t>
      Rпром = SP + SC, где:</w:t>
      </w:r>
    </w:p>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p>
      <w:pPr>
        <w:spacing w:after="0"/>
        <w:ind w:left="0"/>
        <w:jc w:val="both"/>
      </w:pPr>
      <w:r>
        <w:rPr>
          <w:rFonts w:ascii="Times New Roman"/>
          <w:b w:val="false"/>
          <w:i w:val="false"/>
          <w:color w:val="000000"/>
          <w:sz w:val="28"/>
        </w:rPr>
        <w:t>
      SР – показатель степени риска по нарушениям,</w:t>
      </w:r>
    </w:p>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6 настоящих Критериев.</w:t>
      </w:r>
    </w:p>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25.05.2023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75"/>
    <w:p>
      <w:pPr>
        <w:spacing w:after="0"/>
        <w:ind w:left="0"/>
        <w:jc w:val="both"/>
      </w:pPr>
      <w:r>
        <w:rPr>
          <w:rFonts w:ascii="Times New Roman"/>
          <w:b w:val="false"/>
          <w:i w:val="false"/>
          <w:color w:val="000000"/>
          <w:sz w:val="28"/>
        </w:rPr>
        <w:t>
      10-1.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75"/>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7 настоящих Критериев,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w:t>
      </w:r>
    </w:p>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p>
      <w:pPr>
        <w:spacing w:after="0"/>
        <w:ind w:left="0"/>
        <w:jc w:val="both"/>
      </w:pPr>
      <w:r>
        <w:rPr>
          <w:rFonts w:ascii="Times New Roman"/>
          <w:b w:val="false"/>
          <w:i w:val="false"/>
          <w:color w:val="000000"/>
          <w:sz w:val="28"/>
        </w:rPr>
        <w:t>
      Данный показатель рассчитывается по следующей формуле:</w:t>
      </w:r>
    </w:p>
    <w:p>
      <w:pPr>
        <w:spacing w:after="0"/>
        <w:ind w:left="0"/>
        <w:jc w:val="both"/>
      </w:pPr>
      <w:r>
        <w:rPr>
          <w:rFonts w:ascii="Times New Roman"/>
          <w:b w:val="false"/>
          <w:i w:val="false"/>
          <w:color w:val="000000"/>
          <w:sz w:val="28"/>
        </w:rPr>
        <w:t>
      SРз = (SР2 х 100/SР1) х 0,7, где:</w:t>
      </w:r>
    </w:p>
    <w:p>
      <w:pPr>
        <w:spacing w:after="0"/>
        <w:ind w:left="0"/>
        <w:jc w:val="both"/>
      </w:pPr>
      <w:r>
        <w:rPr>
          <w:rFonts w:ascii="Times New Roman"/>
          <w:b w:val="false"/>
          <w:i w:val="false"/>
          <w:color w:val="000000"/>
          <w:sz w:val="28"/>
        </w:rPr>
        <w:t>
      SРз – показатель значительных нарушений;</w:t>
      </w:r>
    </w:p>
    <w:p>
      <w:pPr>
        <w:spacing w:after="0"/>
        <w:ind w:left="0"/>
        <w:jc w:val="both"/>
      </w:pPr>
      <w:r>
        <w:rPr>
          <w:rFonts w:ascii="Times New Roman"/>
          <w:b w:val="false"/>
          <w:i w:val="false"/>
          <w:color w:val="000000"/>
          <w:sz w:val="28"/>
        </w:rPr>
        <w:t>
      SР1 – требуемое количество значительных нарушений;</w:t>
      </w:r>
    </w:p>
    <w:p>
      <w:pPr>
        <w:spacing w:after="0"/>
        <w:ind w:left="0"/>
        <w:jc w:val="both"/>
      </w:pPr>
      <w:r>
        <w:rPr>
          <w:rFonts w:ascii="Times New Roman"/>
          <w:b w:val="false"/>
          <w:i w:val="false"/>
          <w:color w:val="000000"/>
          <w:sz w:val="28"/>
        </w:rPr>
        <w:t>
      SР2 – количество выявленных значительных нарушений;</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p>
      <w:pPr>
        <w:spacing w:after="0"/>
        <w:ind w:left="0"/>
        <w:jc w:val="both"/>
      </w:pPr>
      <w:r>
        <w:rPr>
          <w:rFonts w:ascii="Times New Roman"/>
          <w:b w:val="false"/>
          <w:i w:val="false"/>
          <w:color w:val="000000"/>
          <w:sz w:val="28"/>
        </w:rPr>
        <w:t>
      Данный показатель рассчитывается по следующей формуле:</w:t>
      </w:r>
    </w:p>
    <w:p>
      <w:pPr>
        <w:spacing w:after="0"/>
        <w:ind w:left="0"/>
        <w:jc w:val="both"/>
      </w:pPr>
      <w:r>
        <w:rPr>
          <w:rFonts w:ascii="Times New Roman"/>
          <w:b w:val="false"/>
          <w:i w:val="false"/>
          <w:color w:val="000000"/>
          <w:sz w:val="28"/>
        </w:rPr>
        <w:t>
      SРн = (SР2 х 100/SР1) х 0,3, где:</w:t>
      </w:r>
    </w:p>
    <w:p>
      <w:pPr>
        <w:spacing w:after="0"/>
        <w:ind w:left="0"/>
        <w:jc w:val="both"/>
      </w:pPr>
      <w:r>
        <w:rPr>
          <w:rFonts w:ascii="Times New Roman"/>
          <w:b w:val="false"/>
          <w:i w:val="false"/>
          <w:color w:val="000000"/>
          <w:sz w:val="28"/>
        </w:rPr>
        <w:t>
      SРн – показатель незначительных нарушений;</w:t>
      </w:r>
    </w:p>
    <w:p>
      <w:pPr>
        <w:spacing w:after="0"/>
        <w:ind w:left="0"/>
        <w:jc w:val="both"/>
      </w:pPr>
      <w:r>
        <w:rPr>
          <w:rFonts w:ascii="Times New Roman"/>
          <w:b w:val="false"/>
          <w:i w:val="false"/>
          <w:color w:val="000000"/>
          <w:sz w:val="28"/>
        </w:rPr>
        <w:t>
      SР1 – требуемое количество незначительных нарушений;</w:t>
      </w:r>
    </w:p>
    <w:p>
      <w:pPr>
        <w:spacing w:after="0"/>
        <w:ind w:left="0"/>
        <w:jc w:val="both"/>
      </w:pPr>
      <w:r>
        <w:rPr>
          <w:rFonts w:ascii="Times New Roman"/>
          <w:b w:val="false"/>
          <w:i w:val="false"/>
          <w:color w:val="000000"/>
          <w:sz w:val="28"/>
        </w:rPr>
        <w:t>
      SР2 – количество выявленных незначительных нарушений;</w:t>
      </w:r>
    </w:p>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p>
      <w:pPr>
        <w:spacing w:after="0"/>
        <w:ind w:left="0"/>
        <w:jc w:val="both"/>
      </w:pPr>
      <w:r>
        <w:rPr>
          <w:rFonts w:ascii="Times New Roman"/>
          <w:b w:val="false"/>
          <w:i w:val="false"/>
          <w:color w:val="000000"/>
          <w:sz w:val="28"/>
        </w:rPr>
        <w:t>
      SР = SРз + SРн, где:</w:t>
      </w:r>
    </w:p>
    <w:p>
      <w:pPr>
        <w:spacing w:after="0"/>
        <w:ind w:left="0"/>
        <w:jc w:val="both"/>
      </w:pPr>
      <w:r>
        <w:rPr>
          <w:rFonts w:ascii="Times New Roman"/>
          <w:b w:val="false"/>
          <w:i w:val="false"/>
          <w:color w:val="000000"/>
          <w:sz w:val="28"/>
        </w:rPr>
        <w:t>
      SР – показатель степени риска по нарушениям;</w:t>
      </w:r>
    </w:p>
    <w:p>
      <w:pPr>
        <w:spacing w:after="0"/>
        <w:ind w:left="0"/>
        <w:jc w:val="both"/>
      </w:pPr>
      <w:r>
        <w:rPr>
          <w:rFonts w:ascii="Times New Roman"/>
          <w:b w:val="false"/>
          <w:i w:val="false"/>
          <w:color w:val="000000"/>
          <w:sz w:val="28"/>
        </w:rPr>
        <w:t>
      SРз – показатель значительных нарушений;</w:t>
      </w:r>
    </w:p>
    <w:p>
      <w:pPr>
        <w:spacing w:after="0"/>
        <w:ind w:left="0"/>
        <w:jc w:val="both"/>
      </w:pPr>
      <w:r>
        <w:rPr>
          <w:rFonts w:ascii="Times New Roman"/>
          <w:b w:val="false"/>
          <w:i w:val="false"/>
          <w:color w:val="000000"/>
          <w:sz w:val="28"/>
        </w:rPr>
        <w:t>
      SРн – показатель незначительных нарушений.</w:t>
      </w:r>
    </w:p>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10-1 в соответствии с приказом Министра национальной экономики РК от 25.05.2023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76"/>
    <w:p>
      <w:pPr>
        <w:spacing w:after="0"/>
        <w:ind w:left="0"/>
        <w:jc w:val="both"/>
      </w:pPr>
      <w:r>
        <w:rPr>
          <w:rFonts w:ascii="Times New Roman"/>
          <w:b w:val="false"/>
          <w:i w:val="false"/>
          <w:color w:val="000000"/>
          <w:sz w:val="28"/>
        </w:rPr>
        <w:t>
      10-2. Расчет показателя степени риска по субъективным критериям, определенным в соответствии с пунктом 7 настоящих Критериев, производится по шкале от 0 до 100 баллов и осуществляется по следующей формуле:</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показатель субъективного критерия;</w:t>
      </w:r>
    </w:p>
    <w:p>
      <w:pPr>
        <w:spacing w:after="0"/>
        <w:ind w:left="0"/>
        <w:jc w:val="both"/>
      </w:pPr>
      <w:r>
        <w:rPr>
          <w:rFonts w:ascii="Times New Roman"/>
          <w:b w:val="false"/>
          <w:i w:val="false"/>
          <w:color w:val="000000"/>
          <w:sz w:val="28"/>
        </w:rPr>
        <w:t>
      wi – удельный вес показателя субъективного критерия xi;</w:t>
      </w:r>
    </w:p>
    <w:p>
      <w:pPr>
        <w:spacing w:after="0"/>
        <w:ind w:left="0"/>
        <w:jc w:val="both"/>
      </w:pPr>
      <w:r>
        <w:rPr>
          <w:rFonts w:ascii="Times New Roman"/>
          <w:b w:val="false"/>
          <w:i w:val="false"/>
          <w:color w:val="000000"/>
          <w:sz w:val="28"/>
        </w:rPr>
        <w:t>
      n – количество показателей.</w:t>
      </w:r>
    </w:p>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8 настоящих Критериев, включается в расчет показателя степени риска по субъективным критериям.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10-2 в соответствии с приказом Министра национальной экономики РК от 25.05.2023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77"/>
    <w:p>
      <w:pPr>
        <w:spacing w:after="0"/>
        <w:ind w:left="0"/>
        <w:jc w:val="both"/>
      </w:pPr>
      <w:r>
        <w:rPr>
          <w:rFonts w:ascii="Times New Roman"/>
          <w:b w:val="false"/>
          <w:i w:val="false"/>
          <w:color w:val="000000"/>
          <w:sz w:val="28"/>
        </w:rPr>
        <w:t>
      10-3.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p>
      <w:pPr>
        <w:spacing w:after="0"/>
        <w:ind w:left="0"/>
        <w:jc w:val="both"/>
      </w:pPr>
      <w:r>
        <w:rPr>
          <w:rFonts w:ascii="Times New Roman"/>
          <w:b w:val="false"/>
          <w:i w:val="false"/>
          <w:color w:val="000000"/>
          <w:sz w:val="28"/>
        </w:rPr>
        <w:t>
      Rmax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p>
      <w:pPr>
        <w:spacing w:after="0"/>
        <w:ind w:left="0"/>
        <w:jc w:val="both"/>
      </w:pPr>
      <w:r>
        <w:rPr>
          <w:rFonts w:ascii="Times New Roman"/>
          <w:b w:val="false"/>
          <w:i w:val="false"/>
          <w:color w:val="000000"/>
          <w:sz w:val="28"/>
        </w:rPr>
        <w:t>
      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 рассчитанный в соответствии с пунктом 10 настоящих Критериев.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Критерии дополнены пунктом 10-3 в соответствии с приказом Министра национальной экономики РК от 25.05.2023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78"/>
    <w:p>
      <w:pPr>
        <w:spacing w:after="0"/>
        <w:ind w:left="0"/>
        <w:jc w:val="both"/>
      </w:pPr>
      <w:r>
        <w:rPr>
          <w:rFonts w:ascii="Times New Roman"/>
          <w:b w:val="false"/>
          <w:i w:val="false"/>
          <w:color w:val="000000"/>
          <w:sz w:val="28"/>
        </w:rPr>
        <w:t>
      11.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78"/>
    <w:bookmarkStart w:name="z319" w:id="79"/>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79"/>
    <w:bookmarkStart w:name="z320" w:id="80"/>
    <w:p>
      <w:pPr>
        <w:spacing w:after="0"/>
        <w:ind w:left="0"/>
        <w:jc w:val="both"/>
      </w:pPr>
      <w:r>
        <w:rPr>
          <w:rFonts w:ascii="Times New Roman"/>
          <w:b w:val="false"/>
          <w:i w:val="false"/>
          <w:color w:val="000000"/>
          <w:sz w:val="28"/>
        </w:rPr>
        <w:t>
      12.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со статьей 144-2 Кодекса.</w:t>
      </w:r>
    </w:p>
    <w:bookmarkEnd w:id="80"/>
    <w:bookmarkStart w:name="z321" w:id="81"/>
    <w:p>
      <w:pPr>
        <w:spacing w:after="0"/>
        <w:ind w:left="0"/>
        <w:jc w:val="both"/>
      </w:pPr>
      <w:r>
        <w:rPr>
          <w:rFonts w:ascii="Times New Roman"/>
          <w:b w:val="false"/>
          <w:i w:val="false"/>
          <w:color w:val="000000"/>
          <w:sz w:val="28"/>
        </w:rPr>
        <w:t>
      13.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81"/>
    <w:bookmarkStart w:name="z322" w:id="82"/>
    <w:p>
      <w:pPr>
        <w:spacing w:after="0"/>
        <w:ind w:left="0"/>
        <w:jc w:val="left"/>
      </w:pPr>
      <w:r>
        <w:rPr>
          <w:rFonts w:ascii="Times New Roman"/>
          <w:b/>
          <w:i w:val="false"/>
          <w:color w:val="000000"/>
        </w:rPr>
        <w:t xml:space="preserve"> Глава 4. Управление рисками</w:t>
      </w:r>
    </w:p>
    <w:bookmarkEnd w:id="82"/>
    <w:bookmarkStart w:name="z323" w:id="83"/>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83"/>
    <w:bookmarkStart w:name="z324" w:id="84"/>
    <w:p>
      <w:pPr>
        <w:spacing w:after="0"/>
        <w:ind w:left="0"/>
        <w:jc w:val="both"/>
      </w:pPr>
      <w:r>
        <w:rPr>
          <w:rFonts w:ascii="Times New Roman"/>
          <w:b w:val="false"/>
          <w:i w:val="false"/>
          <w:color w:val="000000"/>
          <w:sz w:val="28"/>
        </w:rPr>
        <w:t>
      15.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84"/>
    <w:bookmarkStart w:name="z325" w:id="85"/>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85"/>
    <w:bookmarkStart w:name="z326" w:id="86"/>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86"/>
    <w:bookmarkStart w:name="z327" w:id="87"/>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87"/>
    <w:bookmarkStart w:name="z328" w:id="88"/>
    <w:p>
      <w:pPr>
        <w:spacing w:after="0"/>
        <w:ind w:left="0"/>
        <w:jc w:val="both"/>
      </w:pPr>
      <w:r>
        <w:rPr>
          <w:rFonts w:ascii="Times New Roman"/>
          <w:b w:val="false"/>
          <w:i w:val="false"/>
          <w:color w:val="000000"/>
          <w:sz w:val="28"/>
        </w:rPr>
        <w:t xml:space="preserve">
      16. Регулирующие государственные органы, а также государственные органы при осуществлении государственного контроля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 в соответствии с пунктом 10 </w:t>
      </w:r>
      <w:r>
        <w:rPr>
          <w:rFonts w:ascii="Times New Roman"/>
          <w:b w:val="false"/>
          <w:i w:val="false"/>
          <w:color w:val="000000"/>
          <w:sz w:val="28"/>
        </w:rPr>
        <w:t>статьи 141</w:t>
      </w:r>
      <w:r>
        <w:rPr>
          <w:rFonts w:ascii="Times New Roman"/>
          <w:b w:val="false"/>
          <w:i w:val="false"/>
          <w:color w:val="000000"/>
          <w:sz w:val="28"/>
        </w:rPr>
        <w:t xml:space="preserve"> Кодекса.</w:t>
      </w:r>
    </w:p>
    <w:bookmarkEnd w:id="88"/>
    <w:bookmarkStart w:name="z329" w:id="89"/>
    <w:p>
      <w:pPr>
        <w:spacing w:after="0"/>
        <w:ind w:left="0"/>
        <w:jc w:val="both"/>
      </w:pPr>
      <w:r>
        <w:rPr>
          <w:rFonts w:ascii="Times New Roman"/>
          <w:b w:val="false"/>
          <w:i w:val="false"/>
          <w:color w:val="000000"/>
          <w:sz w:val="28"/>
        </w:rPr>
        <w:t>
      17. В целях освобождения от профилактического контроля с посещением субъекта (объекта) контроля, регулирующими государственными органами, а также государственными органами учитываются смягчающие индикаторы.</w:t>
      </w:r>
    </w:p>
    <w:bookmarkEnd w:id="89"/>
    <w:bookmarkStart w:name="z330" w:id="90"/>
    <w:p>
      <w:pPr>
        <w:spacing w:after="0"/>
        <w:ind w:left="0"/>
        <w:jc w:val="both"/>
      </w:pPr>
      <w:r>
        <w:rPr>
          <w:rFonts w:ascii="Times New Roman"/>
          <w:b w:val="false"/>
          <w:i w:val="false"/>
          <w:color w:val="000000"/>
          <w:sz w:val="28"/>
        </w:rPr>
        <w:t>
      К смягчающим индикаторам относится:</w:t>
      </w:r>
    </w:p>
    <w:bookmarkEnd w:id="90"/>
    <w:bookmarkStart w:name="z331" w:id="91"/>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91"/>
    <w:bookmarkStart w:name="z332" w:id="92"/>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92"/>
    <w:bookmarkStart w:name="z333" w:id="93"/>
    <w:p>
      <w:pPr>
        <w:spacing w:after="0"/>
        <w:ind w:left="0"/>
        <w:jc w:val="both"/>
      </w:pPr>
      <w:r>
        <w:rPr>
          <w:rFonts w:ascii="Times New Roman"/>
          <w:b w:val="false"/>
          <w:i w:val="false"/>
          <w:color w:val="000000"/>
          <w:sz w:val="28"/>
        </w:rPr>
        <w:t>
      18. Освобождение от профилактического контроля с посещением субъекта (объекта) контроля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регулирующего государственного органа, если такие основания предусмотрены в международных договорах, ратифицированных Республикой Казахстан.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335" w:id="94"/>
    <w:p>
      <w:pPr>
        <w:spacing w:after="0"/>
        <w:ind w:left="0"/>
        <w:jc w:val="left"/>
      </w:pPr>
      <w:r>
        <w:rPr>
          <w:rFonts w:ascii="Times New Roman"/>
          <w:b/>
          <w:i w:val="false"/>
          <w:color w:val="000000"/>
        </w:rPr>
        <w:t xml:space="preserve"> Субъективные критерии для субъектов естественных монополий</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предыдущего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тридцать календарных дней до его введения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доступа к регулируемой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индивидуальных договоров с потребителями на каждый вид предоставляемых регулируемых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 договором договоров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 имущества, используемого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предоставляющими регулируемую услугу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5"/>
          <w:p>
            <w:pPr>
              <w:spacing w:after="20"/>
              <w:ind w:left="20"/>
              <w:jc w:val="both"/>
            </w:pPr>
            <w:r>
              <w:rPr>
                <w:rFonts w:ascii="Times New Roman"/>
                <w:b w:val="false"/>
                <w:i w:val="false"/>
                <w:color w:val="000000"/>
                <w:sz w:val="20"/>
              </w:rPr>
              <w:t>
Получение согласия уполномоченного органа на: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совершение сделок с имуществом, используемым для предоставления регулируемой услуги подъездных путей;</w:t>
            </w:r>
          </w:p>
          <w:p>
            <w:pPr>
              <w:spacing w:after="20"/>
              <w:ind w:left="20"/>
              <w:jc w:val="both"/>
            </w:pPr>
            <w:r>
              <w:rPr>
                <w:rFonts w:ascii="Times New Roman"/>
                <w:b w:val="false"/>
                <w:i w:val="false"/>
                <w:color w:val="000000"/>
                <w:sz w:val="20"/>
              </w:rPr>
              <w:t>
3) реорганизацию или ликвидацию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регулируемой услуги по тарифу, утвержденному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установление дополнительных требований, не относящихся к предоставляемой регулируемой услуге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равных условий доступа к регулируемой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ограничение деятельности потребителя по проведению работ в соответствии с техническими условиями на подключение к сетям субъекта естественной монополии или увеличения объема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требование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взимание платы за предоставление информации о свободных мощностях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 ресурсы или терминалы, а при необходимости через платежных агентов и (или) платежные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установление потребителям приборов учета, за исключением случаев приемки и ввода объектов строительства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с потребителей платы за приобретение и установку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за оказание услуг подъездных путей при отсутствии конкурентного подъездного пути платы по фактической протяженности подъездного пути, используемой потребителем для проезда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6"/>
          <w:p>
            <w:pPr>
              <w:spacing w:after="20"/>
              <w:ind w:left="20"/>
              <w:jc w:val="both"/>
            </w:pPr>
            <w:r>
              <w:rPr>
                <w:rFonts w:ascii="Times New Roman"/>
                <w:b w:val="false"/>
                <w:i w:val="false"/>
                <w:color w:val="000000"/>
                <w:sz w:val="20"/>
              </w:rPr>
              <w:t>
Осуществление закупок товаров, работ, услуг на портале одним из следующих способов:</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конкурса;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запроса ценовых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из одного источника;</w:t>
            </w:r>
          </w:p>
          <w:p>
            <w:pPr>
              <w:spacing w:after="20"/>
              <w:ind w:left="20"/>
              <w:jc w:val="both"/>
            </w:pPr>
            <w:r>
              <w:rPr>
                <w:rFonts w:ascii="Times New Roman"/>
                <w:b w:val="false"/>
                <w:i w:val="false"/>
                <w:color w:val="000000"/>
                <w:sz w:val="20"/>
              </w:rPr>
              <w:t>
4) через товарные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а в случае отсутствия своего интернет-ресурса предоставление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утверждению состава конкурсной комиссии, в том числе секретаря конкурсной комиссии и определению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до публикации конкурсной документации на портале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конкурсной комиссией открытым голосованием и считать принятым, если за него проголосовало большинство от общего количества членов конкурсной комиссии. При равенстве голосов принятым считается решение, за которое проголосовал председатель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 конкурсной документации товаров, работ и услуг на части (лоты) по месту их поставки (выполнения, оказания) при проведении конкурса по закупкам однородных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 позднее трех рабочих дней со дня получения запроса ответа на запрос (при наличии) потенциального поставщика по разъяснению конкурсной документации и направление такого разъяснения всем потенциальным поставщикам, которым была предоставлена конкурсная документация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7"/>
          <w:p>
            <w:pPr>
              <w:spacing w:after="20"/>
              <w:ind w:left="20"/>
              <w:jc w:val="both"/>
            </w:pPr>
            <w:r>
              <w:rPr>
                <w:rFonts w:ascii="Times New Roman"/>
                <w:b w:val="false"/>
                <w:i w:val="false"/>
                <w:color w:val="000000"/>
                <w:sz w:val="20"/>
              </w:rPr>
              <w:t>
Возвращение обеспечения конкурсной заявки в течение пяти рабочих дней со дня наступления следующих случаев:</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истечения срока действия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вступления в силу договора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отзыва конкурсной заявки до истечения окончательного срока представления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отклонения конкурсной заявки, как не отвечающей требованиям конкурсной документации;</w:t>
            </w:r>
          </w:p>
          <w:p>
            <w:pPr>
              <w:spacing w:after="20"/>
              <w:ind w:left="20"/>
              <w:jc w:val="both"/>
            </w:pPr>
            <w:r>
              <w:rPr>
                <w:rFonts w:ascii="Times New Roman"/>
                <w:b w:val="false"/>
                <w:i w:val="false"/>
                <w:color w:val="000000"/>
                <w:sz w:val="20"/>
              </w:rPr>
              <w:t>
5) прекращения процедур закупок без определения победителя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конкурсной комиссией конкурсных заявок потенциальных поставщиков отдельно по каждому лоту не более пяти рабочих дней со дня окончания представления конкурсных заявок, установленного в объявлении о проведении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8"/>
          <w:p>
            <w:pPr>
              <w:spacing w:after="20"/>
              <w:ind w:left="20"/>
              <w:jc w:val="both"/>
            </w:pPr>
            <w:r>
              <w:rPr>
                <w:rFonts w:ascii="Times New Roman"/>
                <w:b w:val="false"/>
                <w:i w:val="false"/>
                <w:color w:val="000000"/>
                <w:sz w:val="20"/>
              </w:rPr>
              <w:t>
Непринятие конкурсной комиссией к оценке и сопоставлению конкурсной заявки потенциального поставщика по следующим основаниям:</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не представлены документы</w:t>
            </w:r>
          </w:p>
          <w:p>
            <w:pPr>
              <w:spacing w:after="20"/>
              <w:ind w:left="20"/>
              <w:jc w:val="both"/>
            </w:pPr>
            <w:r>
              <w:rPr>
                <w:rFonts w:ascii="Times New Roman"/>
                <w:b w:val="false"/>
                <w:i w:val="false"/>
                <w:color w:val="000000"/>
                <w:sz w:val="20"/>
              </w:rPr>
              <w:t>(1. Техническая спецификация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p>
            <w:pPr>
              <w:spacing w:after="20"/>
              <w:ind w:left="20"/>
              <w:jc w:val="both"/>
            </w:pPr>
            <w:r>
              <w:rPr>
                <w:rFonts w:ascii="Times New Roman"/>
                <w:b w:val="false"/>
                <w:i w:val="false"/>
                <w:color w:val="000000"/>
                <w:sz w:val="20"/>
              </w:rPr>
              <w:t>2. Лицензии, разрешения (уведомления), патента, свидетельства, сертификата, диплома,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20"/>
              <w:ind w:left="20"/>
              <w:jc w:val="both"/>
            </w:pPr>
            <w:r>
              <w:rPr>
                <w:rFonts w:ascii="Times New Roman"/>
                <w:b w:val="false"/>
                <w:i w:val="false"/>
                <w:color w:val="000000"/>
                <w:sz w:val="20"/>
              </w:rPr>
              <w:t>4. Справки соответствующего налогового органа об отсутствии налоговой задолженности либо о наличии налоговой задолженности менее одного тенге, выданной не ранее трех месяцев до дня вскрытия конкурсных заявок;</w:t>
            </w:r>
          </w:p>
          <w:p>
            <w:pPr>
              <w:spacing w:after="20"/>
              <w:ind w:left="20"/>
              <w:jc w:val="both"/>
            </w:pPr>
            <w:r>
              <w:rPr>
                <w:rFonts w:ascii="Times New Roman"/>
                <w:b w:val="false"/>
                <w:i w:val="false"/>
                <w:color w:val="000000"/>
                <w:sz w:val="20"/>
              </w:rPr>
              <w:t>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представляются: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 правоустанавливающие документы с проставленным апостилем (легализованного);</w:t>
            </w:r>
          </w:p>
          <w:p>
            <w:pPr>
              <w:spacing w:after="20"/>
              <w:ind w:left="20"/>
              <w:jc w:val="both"/>
            </w:pPr>
            <w:r>
              <w:rPr>
                <w:rFonts w:ascii="Times New Roman"/>
                <w:b w:val="false"/>
                <w:i w:val="false"/>
                <w:color w:val="000000"/>
                <w:sz w:val="20"/>
              </w:rPr>
              <w:t>6. Платежные поручения, подтверждающие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полученного от соответствующего компетентного органа;</w:t>
            </w:r>
          </w:p>
          <w:p>
            <w:pPr>
              <w:spacing w:after="20"/>
              <w:ind w:left="20"/>
              <w:jc w:val="both"/>
            </w:pPr>
            <w:r>
              <w:rPr>
                <w:rFonts w:ascii="Times New Roman"/>
                <w:b w:val="false"/>
                <w:i w:val="false"/>
                <w:color w:val="000000"/>
                <w:sz w:val="20"/>
              </w:rPr>
              <w:t>8. Сведения о государственной регистрации (перерегистрации) юридического лица, выданные регистрирующим органом;</w:t>
            </w:r>
          </w:p>
          <w:p>
            <w:pPr>
              <w:spacing w:after="20"/>
              <w:ind w:left="20"/>
              <w:jc w:val="both"/>
            </w:pPr>
            <w:r>
              <w:rPr>
                <w:rFonts w:ascii="Times New Roman"/>
                <w:b w:val="false"/>
                <w:i w:val="false"/>
                <w:color w:val="000000"/>
                <w:sz w:val="20"/>
              </w:rPr>
              <w:t>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потенциальный поставщик не внес обеспечение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конкурсная заявка, содержит документы, представленные или оформленные с нарушением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 факт представления недостоверной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цены заявок в тенге потенциальных поставщиков, допущенных к участию в конкурсе, превышают сумму, выделенную на закупки предусмотренную перечнем;</w:t>
            </w:r>
          </w:p>
          <w:p>
            <w:pPr>
              <w:spacing w:after="20"/>
              <w:ind w:left="20"/>
              <w:jc w:val="both"/>
            </w:pPr>
            <w:r>
              <w:rPr>
                <w:rFonts w:ascii="Times New Roman"/>
                <w:b w:val="false"/>
                <w:i w:val="false"/>
                <w:color w:val="000000"/>
                <w:sz w:val="20"/>
              </w:rPr>
              <w:t>
10) ценовое предложение потенциального поставщика признано конкурсной комиссией демпинговым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признанию ценового предложения демпинговым в случае, если оно более чем на 50 процентов ниже суммы, предусмотренной на закупки конкурсной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9"/>
          <w:p>
            <w:pPr>
              <w:spacing w:after="20"/>
              <w:ind w:left="20"/>
              <w:jc w:val="both"/>
            </w:pPr>
            <w:r>
              <w:rPr>
                <w:rFonts w:ascii="Times New Roman"/>
                <w:b w:val="false"/>
                <w:i w:val="false"/>
                <w:color w:val="000000"/>
                <w:sz w:val="20"/>
              </w:rPr>
              <w:t>
Признание конкурсной комиссией конкурса (лота) несостоявшимся в случае, если:</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после непринятия к оценке и сопоставлению конкурсных заявок потенциальных поставщиков, осталось менее двух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участие в конкурсе представили заявку менее двух потенциальных поставщиков;</w:t>
            </w:r>
          </w:p>
          <w:p>
            <w:pPr>
              <w:spacing w:after="20"/>
              <w:ind w:left="20"/>
              <w:jc w:val="both"/>
            </w:pPr>
            <w:r>
              <w:rPr>
                <w:rFonts w:ascii="Times New Roman"/>
                <w:b w:val="false"/>
                <w:i w:val="false"/>
                <w:color w:val="000000"/>
                <w:sz w:val="20"/>
              </w:rPr>
              <w:t>
3) победитель и потенциальный поставщик, занявший второе место, уклоняются от заключения договора о закупках в установленные сроки (не позднее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0"/>
          <w:p>
            <w:pPr>
              <w:spacing w:after="20"/>
              <w:ind w:left="20"/>
              <w:jc w:val="both"/>
            </w:pPr>
            <w:r>
              <w:rPr>
                <w:rFonts w:ascii="Times New Roman"/>
                <w:b w:val="false"/>
                <w:i w:val="false"/>
                <w:color w:val="000000"/>
                <w:sz w:val="20"/>
              </w:rPr>
              <w:t>
Принятие одного из решений если конкурс признан несостоявшимся в целом или по какой-либо части (лоту):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об изменении конкурсной документации и проведении повторного конкурса;</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01"/>
          <w:p>
            <w:pPr>
              <w:spacing w:after="20"/>
              <w:ind w:left="20"/>
              <w:jc w:val="both"/>
            </w:pPr>
            <w:r>
              <w:rPr>
                <w:rFonts w:ascii="Times New Roman"/>
                <w:b w:val="false"/>
                <w:i w:val="false"/>
                <w:color w:val="000000"/>
                <w:sz w:val="20"/>
              </w:rPr>
              <w:t>
Оценивание, сопоставление конкурсной комиссией конкурсных заявок, за исключением конкурсных заявок потенциальных поставщиков, не принятых к оценке и сопоставлению, и определение выигравшей конкурсной заявки на основе самой низкой цены и с учетом следующих критериев:</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расходов на эксплуатацию, техническое обслуживание и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сроков поставки товаров, выполнения работ,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соответствия функциональных, технических и качественных характеристик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гарантий на товары, работы и услуги;</w:t>
            </w:r>
          </w:p>
          <w:p>
            <w:pPr>
              <w:spacing w:after="20"/>
              <w:ind w:left="20"/>
              <w:jc w:val="both"/>
            </w:pPr>
            <w:r>
              <w:rPr>
                <w:rFonts w:ascii="Times New Roman"/>
                <w:b w:val="false"/>
                <w:i w:val="false"/>
                <w:color w:val="000000"/>
                <w:sz w:val="20"/>
              </w:rPr>
              <w:t>
5) квалификационных данных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конкурсной комиссией итогов конкурса в срок не более пяти рабочих дней со дня вскрытия конкурсных заявок, формирование и размещение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2"/>
          <w:p>
            <w:pPr>
              <w:spacing w:after="20"/>
              <w:ind w:left="20"/>
              <w:jc w:val="both"/>
            </w:pPr>
            <w:r>
              <w:rPr>
                <w:rFonts w:ascii="Times New Roman"/>
                <w:b w:val="false"/>
                <w:i w:val="false"/>
                <w:color w:val="000000"/>
                <w:sz w:val="20"/>
              </w:rPr>
              <w:t>
Соблюдение требований о наличии следующей информации при оформлении конкурсной комиссией протокола об итогах конкурса: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наименования и краткие описания закупаемых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цена и другие основные условия каждой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изложение оценки и сопоставления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не принятия к оценке и сопоставлению конкурсных заявок – основания не принятия их к оценке и сопоставлению;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цена потенциального поставщика, занявшего второе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срок, в течение которого подписывается договор о закупках (но не более десяти рабочих дней со дня получения уведомления победителем конкурса);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информация о привлечении технических экспертов;</w:t>
            </w:r>
          </w:p>
          <w:p>
            <w:pPr>
              <w:spacing w:after="20"/>
              <w:ind w:left="20"/>
              <w:jc w:val="both"/>
            </w:pPr>
            <w:r>
              <w:rPr>
                <w:rFonts w:ascii="Times New Roman"/>
                <w:b w:val="false"/>
                <w:i w:val="false"/>
                <w:color w:val="000000"/>
                <w:sz w:val="20"/>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посредством портала в течение трех рабочих дней со дня подведения итогов конкурса победителю конкурса уведомления и подписанного субъектом естественной монополии договора о закупках, соответствующий проекту договора в конкурсной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участника конкурса исчерпывающей информации о результатах конкурса и причинах выбора победителя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закупок способом запроса ценовых предложений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При этом решающим условием является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дробления годового объема закупок однородных видов товаров, работ, услуг в течение финансового года на части в целях применения способа выбора поставщика с использованием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объявления о закупках способом запроса ценовых предложений и проекта договора, не менее чем за пять рабочих дней до окончания срока представления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3"/>
          <w:p>
            <w:pPr>
              <w:spacing w:after="20"/>
              <w:ind w:left="20"/>
              <w:jc w:val="both"/>
            </w:pPr>
            <w:r>
              <w:rPr>
                <w:rFonts w:ascii="Times New Roman"/>
                <w:b w:val="false"/>
                <w:i w:val="false"/>
                <w:color w:val="000000"/>
                <w:sz w:val="20"/>
              </w:rPr>
              <w:t>
Соблюдение требований по отклонению ценового предложения потенциального поставщика, в случае если:</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оно превышает сумму, выделенную на закупки;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оно не соответствует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потенциальный поставщик предоставил более одного ценового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потенциальный поставщик аффилирован с другими потенциальными поставщиками;</w:t>
            </w:r>
          </w:p>
          <w:p>
            <w:pPr>
              <w:spacing w:after="20"/>
              <w:ind w:left="20"/>
              <w:jc w:val="both"/>
            </w:pPr>
            <w:r>
              <w:rPr>
                <w:rFonts w:ascii="Times New Roman"/>
                <w:b w:val="false"/>
                <w:i w:val="false"/>
                <w:color w:val="000000"/>
                <w:sz w:val="20"/>
              </w:rPr>
              <w:t>
6) ценовое предложение потенциального поставщика признано демпинговым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04"/>
          <w:p>
            <w:pPr>
              <w:spacing w:after="20"/>
              <w:ind w:left="20"/>
              <w:jc w:val="both"/>
            </w:pPr>
            <w:r>
              <w:rPr>
                <w:rFonts w:ascii="Times New Roman"/>
                <w:b w:val="false"/>
                <w:i w:val="false"/>
                <w:color w:val="000000"/>
                <w:sz w:val="20"/>
              </w:rPr>
              <w:t>
Соблюдение требований по признанию закупок способом запроса ценовых предложений несостоявшимися в случае:</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представления менее двух ценовых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после автоматического отклонения порталом ценовых предложений осталось менее двух ценовых предложений;</w:t>
            </w:r>
          </w:p>
          <w:p>
            <w:pPr>
              <w:spacing w:after="20"/>
              <w:ind w:left="20"/>
              <w:jc w:val="both"/>
            </w:pPr>
            <w:r>
              <w:rPr>
                <w:rFonts w:ascii="Times New Roman"/>
                <w:b w:val="false"/>
                <w:i w:val="false"/>
                <w:color w:val="000000"/>
                <w:sz w:val="20"/>
              </w:rPr>
              <w:t>
3) победитель и потенциальный поставщик, занявшие второе место, уклонились от заключения договора о закупках в не позднее пяти рабочих дней со дня получения уведомления о признании победителем закупок способом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05"/>
          <w:p>
            <w:pPr>
              <w:spacing w:after="20"/>
              <w:ind w:left="20"/>
              <w:jc w:val="both"/>
            </w:pPr>
            <w:r>
              <w:rPr>
                <w:rFonts w:ascii="Times New Roman"/>
                <w:b w:val="false"/>
                <w:i w:val="false"/>
                <w:color w:val="000000"/>
                <w:sz w:val="20"/>
              </w:rPr>
              <w:t>
Принятие одного из решений если закупки способом запроса ценовых предложений признаны автоматически порталом несостоявшимися: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об изменении условий закупок и о проведении повторных закупок способом запроса ценовых предложений;</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06"/>
          <w:p>
            <w:pPr>
              <w:spacing w:after="20"/>
              <w:ind w:left="20"/>
              <w:jc w:val="both"/>
            </w:pPr>
            <w:r>
              <w:rPr>
                <w:rFonts w:ascii="Times New Roman"/>
                <w:b w:val="false"/>
                <w:i w:val="false"/>
                <w:color w:val="000000"/>
                <w:sz w:val="20"/>
              </w:rPr>
              <w:t>
Проведение закупок способом из одного источника посредством портала только в случаях:</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приобретения товаров, работ, услуг по ценам, тарифам, на которые установлено государственное регулирование;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судебными исполнителями;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реабилитации и банкротстве;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приватизации государственного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об исполнении утвержденной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на своем интернет-ресурсе либо интернет-ресурсе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о тарифе, об условиях предоставления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не позднее 1 августа текущего календарного года и 1 мая следующего календарного года проводить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о тарифе, его изменении не позднее, чем за тридцать календарных дней до введения его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субъектом естественной монополии: созданного впервые; оказывающего новую регулируемую услугу (новые регулируемые услуги); в случае приобретения (строительства) новых объектов и (или) участков, если действующий тариф утвержден раздельно по объектам и (или) участкам;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 субъекта естественной монополии малой мощности заявки на утверждение тарифа с применением затратного метода тарифного регулирования по истечении срока действия тарифа, утвержденного в упрощенном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включение в тариф затрат, не связанных с предоставлением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перерасчета стоимости регулируемой услуги по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снабжению тепловой энергией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утвержденной тарифной сметы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утвержденной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договора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за месяц до проведения отчета перед потребителями и иными заинтересованными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направленной информации в уполномоченный орган субъектом естественной монополии малой мощности до реорганизации или ликвидации не менее чем за десять календарных дней о своем намерении совершить указанные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содержащейся в утвержденных тарифной смете и инвестиционной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ежегодно, в срок до 31 декабря для сведения ведомству уполномоченного органа или его территориальному органу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на следующий календарный год, утвержденного приказом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7"/>
          <w:p>
            <w:pPr>
              <w:spacing w:after="20"/>
              <w:ind w:left="20"/>
              <w:jc w:val="both"/>
            </w:pPr>
            <w:r>
              <w:rPr>
                <w:rFonts w:ascii="Times New Roman"/>
                <w:b w:val="false"/>
                <w:i w:val="false"/>
                <w:color w:val="000000"/>
                <w:sz w:val="20"/>
              </w:rPr>
              <w:t>
Не учитывание в затратной части тарифа следующих расходов:</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амортизационные отчисления основных средств, не используемых при предоставлении регулируемых услуг, либо не находящихся на балансе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 за исключением платы за пользование магистральным газопроводом по маршруту Караозек (Кызылординская область) – Жезказган – Караганда – Темиртау – Астана, полученным в аренду, доверительное управление или в имущественный наем, включающую в себя налоговые обязательства по имуществу и выплаты за привлекаемые инвестиции, связанные со строительством магистрального газопровода по указанному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а также содержание и ремонт магистрального газопровода по маршруту Караозек (Кызылординская область) – Жезказган – Караганда Темиртау – Астана. При этом, затраты на содержание и ремонт газораспределительных сетей, полученных по договору доверительного управления от местных исполнительных органов, включаются в тариф поэтапно на каждый год периода его действия. Этапы включения затрат на содержание и ремонт определяются ведомством уполномоченного органа. Затраты на содержание (эксплуатацию) и ремонт сетей передачи электрической энергии, полученных в доверительное управление от местных исполнительных органов не могут превышать уровень инфляции предусмотренный Прогнозом социально-экономического развития Республики Казахстан от суммы затрат тарифной сметы;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платежи за сверхнормативные выбросы (сбросы) загрязняющих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судебные издержки;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безнадежная задолженность;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штрафы, пени, неустойки и другие виды санкций за нарушение условий хозяйственных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штрафы и пени за сокрытие (занижение)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убытки от хищений;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потери от брака используемых для предоставления регулируемой услуги основных средств,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 содержание объектов здравоохранения, детских дошкольных учреждений, учебных заведений, профессионально технических училищ, кроме технологически необходимых, согласованных с компетентным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 содержание оздоровительных лагерей, объектов культуры и спорта, жилого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 проведение культурно-просветительных, оздоровительных и спортивных мероприятий (проведение вечеров отдыха, спектаклей, концертов);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проведение и организацию лекций, выставок, диспутов, встреч с деятелями науки и искусства, научно технических конференций, членские взносы в общественные организации и ассоциации;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20)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 выполнение работ по благоустройству города, предоставлению помощи сельскому хозяйству и другие подобного рода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22) на оплату отпусков работникам, обучающихся в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на премирование и другие формы вознаграждения по итогам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по оплате услуг поликлиник по договорам, заключенным с органами здравоохранения на предоставление своим работникам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26)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28) на предоставление всех видов спонсорской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29)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30)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 компенсацию стоимости питания детям, находящимся в дошкольных учреждениях, санаториях и оздоровительных лагерях;</w:t>
            </w:r>
          </w:p>
          <w:p>
            <w:pPr>
              <w:spacing w:after="20"/>
              <w:ind w:left="20"/>
              <w:jc w:val="both"/>
            </w:pPr>
            <w:r>
              <w:rPr>
                <w:rFonts w:ascii="Times New Roman"/>
                <w:b w:val="false"/>
                <w:i w:val="false"/>
                <w:color w:val="000000"/>
                <w:sz w:val="20"/>
              </w:rPr>
              <w:t>
</w:t>
            </w:r>
            <w:r>
              <w:rPr>
                <w:rFonts w:ascii="Times New Roman"/>
                <w:b w:val="false"/>
                <w:i w:val="false"/>
                <w:color w:val="000000"/>
                <w:sz w:val="20"/>
              </w:rPr>
              <w:t>32) на услуги банков и организации, осуществляющих отдельные виды банковских операций по приему коммунальных платежей от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33) отчисления профсоюзам на цели, определенные коллективным договором;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34)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20"/>
              <w:ind w:left="20"/>
              <w:jc w:val="both"/>
            </w:pPr>
            <w:r>
              <w:rPr>
                <w:rFonts w:ascii="Times New Roman"/>
                <w:b w:val="false"/>
                <w:i w:val="false"/>
                <w:color w:val="000000"/>
                <w:sz w:val="20"/>
              </w:rPr>
              <w:t>
35) расходы, не относящиеся к производству и предоставлению регулируемых услуг и приводящие к росту тарифов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8"/>
          <w:p>
            <w:pPr>
              <w:spacing w:after="20"/>
              <w:ind w:left="20"/>
              <w:jc w:val="both"/>
            </w:pPr>
            <w:r>
              <w:rPr>
                <w:rFonts w:ascii="Times New Roman"/>
                <w:b w:val="false"/>
                <w:i w:val="false"/>
                <w:color w:val="000000"/>
                <w:sz w:val="20"/>
              </w:rPr>
              <w:t>
Осуществление закупок стратегических товаров субъектом естественной монополии непосредственно у производителей стратегических товаров, за исключением случаев:</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дефицита электрической энергии на соответствующем товарном рынке, подтвержденного государственным органом, осуществляющим руководство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несоответствия субъекта естественной монополии условиям для участия в оптовом рынке электрической энергии, предъявляемым к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закупки электрической энергии на хозяйственные нужды субъекта естественной монополии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 дисбалансов электрической энергии, закупаемой на компенсацию технологического расхода электрической энергии в сетях субъекта естественной монополии в сфере передачи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закупки газа у газораспределительных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закупки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закупки балансирующей электроэнергии, электрической энергии на централизованных торгах, спот-рынке;</w:t>
            </w:r>
          </w:p>
          <w:p>
            <w:pPr>
              <w:spacing w:after="20"/>
              <w:ind w:left="20"/>
              <w:jc w:val="both"/>
            </w:pPr>
            <w:r>
              <w:rPr>
                <w:rFonts w:ascii="Times New Roman"/>
                <w:b w:val="false"/>
                <w:i w:val="false"/>
                <w:color w:val="000000"/>
                <w:sz w:val="20"/>
              </w:rPr>
              <w:t>
7) закупки электрической энергии на хозяйственные нужды субъекта естественной монополии в сфере передачи электрической энергии на централизованных торгах по ценам не выше предельного уровня тарифа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официальных интернет-ресурсов и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в средствах массовой информации, распространяемых на территории соответствующей административно-территориальной единицы, отчетов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размещение отчета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9"/>
          <w:p>
            <w:pPr>
              <w:spacing w:after="20"/>
              <w:ind w:left="20"/>
              <w:jc w:val="both"/>
            </w:pPr>
            <w:r>
              <w:rPr>
                <w:rFonts w:ascii="Times New Roman"/>
                <w:b w:val="false"/>
                <w:i w:val="false"/>
                <w:color w:val="000000"/>
                <w:sz w:val="20"/>
              </w:rPr>
              <w:t xml:space="preserve">
Соблюдение требований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проекты тарифа и тарифной сметы;</w:t>
            </w:r>
          </w:p>
          <w:p>
            <w:pPr>
              <w:spacing w:after="20"/>
              <w:ind w:left="20"/>
              <w:jc w:val="both"/>
            </w:pPr>
            <w:r>
              <w:rPr>
                <w:rFonts w:ascii="Times New Roman"/>
                <w:b w:val="false"/>
                <w:i w:val="false"/>
                <w:color w:val="000000"/>
                <w:sz w:val="20"/>
              </w:rPr>
              <w:t>
2) информацию о причинах изменения тарифа с экономически обоснованными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объявления о предстоящем проведении отчета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10"/>
          <w:p>
            <w:pPr>
              <w:spacing w:after="20"/>
              <w:ind w:left="20"/>
              <w:jc w:val="both"/>
            </w:pPr>
            <w:r>
              <w:rPr>
                <w:rFonts w:ascii="Times New Roman"/>
                <w:b w:val="false"/>
                <w:i w:val="false"/>
                <w:color w:val="000000"/>
                <w:sz w:val="20"/>
              </w:rPr>
              <w:t>
Размещение ежеквартально на своем интернет-ресурсе либо в случае его отсутствия представление уполномоченному органу для размещения на его интернет-ресурсе:</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информацию о резерве, наличии свободных и доступных мощностей, емкостей, мест, пропускных способностей сетей субъекта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и регулируемых услуг;</w:t>
            </w:r>
          </w:p>
          <w:p>
            <w:pPr>
              <w:spacing w:after="20"/>
              <w:ind w:left="20"/>
              <w:jc w:val="both"/>
            </w:pPr>
            <w:r>
              <w:rPr>
                <w:rFonts w:ascii="Times New Roman"/>
                <w:b w:val="false"/>
                <w:i w:val="false"/>
                <w:color w:val="000000"/>
                <w:sz w:val="20"/>
              </w:rPr>
              <w:t xml:space="preserve">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630" w:id="111"/>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w:t>
      </w:r>
    </w:p>
    <w:bookmarkEnd w:id="111"/>
    <w:p>
      <w:pPr>
        <w:spacing w:after="0"/>
        <w:ind w:left="0"/>
        <w:jc w:val="both"/>
      </w:pPr>
      <w:r>
        <w:rPr>
          <w:rFonts w:ascii="Times New Roman"/>
          <w:b w:val="false"/>
          <w:i w:val="false"/>
          <w:color w:val="ff0000"/>
          <w:sz w:val="28"/>
        </w:rPr>
        <w:t xml:space="preserve">
      Сноска. Критерии дополнены приложением 1-1 в соответствии с приказом Министра национальной экономики РК от 25.05.2023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сферах естественных монополий в соответствии со статьей 138 ________________________</w:t>
      </w:r>
    </w:p>
    <w:p>
      <w:pPr>
        <w:spacing w:after="0"/>
        <w:ind w:left="0"/>
        <w:jc w:val="both"/>
      </w:pPr>
      <w:r>
        <w:rPr>
          <w:rFonts w:ascii="Times New Roman"/>
          <w:b w:val="false"/>
          <w:i w:val="false"/>
          <w:color w:val="000000"/>
          <w:sz w:val="28"/>
        </w:rPr>
        <w:t xml:space="preserve">                   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хі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обратился в уполномоченный орган с заявкой для утверждения тарифа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согласия уполномоченного органа на:</w:t>
            </w:r>
          </w:p>
          <w:p>
            <w:pPr>
              <w:spacing w:after="20"/>
              <w:ind w:left="20"/>
              <w:jc w:val="both"/>
            </w:pPr>
            <w:r>
              <w:rPr>
                <w:rFonts w:ascii="Times New Roman"/>
                <w:b w:val="false"/>
                <w:i w:val="false"/>
                <w:color w:val="000000"/>
                <w:sz w:val="20"/>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2) совершение сделок с имуществом, используемым для предоставления регулируемой услуги подъездных путей;</w:t>
            </w:r>
          </w:p>
          <w:p>
            <w:pPr>
              <w:spacing w:after="20"/>
              <w:ind w:left="20"/>
              <w:jc w:val="both"/>
            </w:pPr>
            <w:r>
              <w:rPr>
                <w:rFonts w:ascii="Times New Roman"/>
                <w:b w:val="false"/>
                <w:i w:val="false"/>
                <w:color w:val="000000"/>
                <w:sz w:val="20"/>
              </w:rPr>
              <w:t>
3) реорганизацию или ликвидацию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и средств массовой информации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сделок без получения согласия уполномоченного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об исполнении утвержденной инвестиционной программы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отчетов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отчетов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и средств массовой информации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с нарушением срока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уведомления об осуществлении деятельности не относящейся к регулируемым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Инструкция по заполнению шаблона:</w:t>
      </w:r>
    </w:p>
    <w:bookmarkStart w:name="z631" w:id="112"/>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сфере государственного контроля.</w:t>
      </w:r>
    </w:p>
    <w:bookmarkEnd w:id="112"/>
    <w:bookmarkStart w:name="z632" w:id="113"/>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113"/>
    <w:bookmarkStart w:name="z633" w:id="114"/>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114"/>
    <w:bookmarkStart w:name="z634" w:id="115"/>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115"/>
    <w:bookmarkStart w:name="z635" w:id="116"/>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 Допустимые значения показателей субъективных критериев регламентируются нормативными правовыми актами Республики Казахстан.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453" w:id="117"/>
    <w:p>
      <w:pPr>
        <w:spacing w:after="0"/>
        <w:ind w:left="0"/>
        <w:jc w:val="left"/>
      </w:pPr>
      <w:r>
        <w:rPr>
          <w:rFonts w:ascii="Times New Roman"/>
          <w:b/>
          <w:i w:val="false"/>
          <w:color w:val="000000"/>
        </w:rPr>
        <w:t xml:space="preserve"> Субъективные критерии за соблюдением порядка ценообразования и обязанностей субъекта общественно значимого рынка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предыдущего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отчетности и сведений, представляемых субъектом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18"/>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ежеквартальную финансовую отчетность не позднее последнего дня месяца, следующего за отчетным кварталом;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p>
            <w:pPr>
              <w:spacing w:after="20"/>
              <w:ind w:left="20"/>
              <w:jc w:val="both"/>
            </w:pPr>
            <w:r>
              <w:rPr>
                <w:rFonts w:ascii="Times New Roman"/>
                <w:b w:val="false"/>
                <w:i w:val="false"/>
                <w:color w:val="000000"/>
                <w:sz w:val="20"/>
              </w:rPr>
              <w:t>
6)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информации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информации, указывающей на причины снижения или повышения, не позднее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рынках, не превышая предельной 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19"/>
          <w:p>
            <w:pPr>
              <w:spacing w:after="20"/>
              <w:ind w:left="20"/>
              <w:jc w:val="both"/>
            </w:pPr>
            <w:r>
              <w:rPr>
                <w:rFonts w:ascii="Times New Roman"/>
                <w:b w:val="false"/>
                <w:i w:val="false"/>
                <w:color w:val="000000"/>
                <w:sz w:val="20"/>
              </w:rPr>
              <w:t>
Размещение в средствах массовой информации в порядке, определяемом уполномоченным органом, осуществляющим руководство в сферах естественных монополий:</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4)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либо интернет-ресурсе уполномоченного органа, осуществляющего руководство в сферах естественных монополий, информации об отпускных ценах, о результатах публичных слушаний 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на покупку и (или) передачу электрической энергии, товарного газа, учтенных в предельных ценах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в области общественно значимых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в области общественно значимых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637" w:id="120"/>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w:t>
      </w:r>
    </w:p>
    <w:bookmarkEnd w:id="120"/>
    <w:p>
      <w:pPr>
        <w:spacing w:after="0"/>
        <w:ind w:left="0"/>
        <w:jc w:val="both"/>
      </w:pPr>
      <w:r>
        <w:rPr>
          <w:rFonts w:ascii="Times New Roman"/>
          <w:b w:val="false"/>
          <w:i w:val="false"/>
          <w:color w:val="ff0000"/>
          <w:sz w:val="28"/>
        </w:rPr>
        <w:t xml:space="preserve">
      Сноска. Критерии дополнены приложением 2-1 в соответствии с приказом Министра национальной экономики РК от 25.05.2023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сферах общественно значимых рынков в соответствии со статьей 138 __________________</w:t>
      </w:r>
    </w:p>
    <w:p>
      <w:pPr>
        <w:spacing w:after="0"/>
        <w:ind w:left="0"/>
        <w:jc w:val="both"/>
      </w:pPr>
      <w:r>
        <w:rPr>
          <w:rFonts w:ascii="Times New Roman"/>
          <w:b w:val="false"/>
          <w:i w:val="false"/>
          <w:color w:val="000000"/>
          <w:sz w:val="28"/>
        </w:rPr>
        <w:t xml:space="preserve">                   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наименование однородной группы субъектов (объектов)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хі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информации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информации о предстоящем повышении цен на товары (работы, услуги) выше предельной цены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информации о предстоящем повышении цен на товары (работы, услуги) выше предельной цены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информации, указывающей на причины снижения или повышения, не позднее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рынках, не превышая предельной цены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информации, указывающей на причины снижения или повышения цены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информации, указывающей на причины снижения или повышения цены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w:t>
            </w:r>
          </w:p>
          <w:p>
            <w:pPr>
              <w:spacing w:after="20"/>
              <w:ind w:left="20"/>
              <w:jc w:val="both"/>
            </w:pPr>
            <w:r>
              <w:rPr>
                <w:rFonts w:ascii="Times New Roman"/>
                <w:b w:val="false"/>
                <w:i w:val="false"/>
                <w:color w:val="000000"/>
                <w:sz w:val="20"/>
              </w:rPr>
              <w:t>
1)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20"/>
              <w:ind w:left="20"/>
              <w:jc w:val="both"/>
            </w:pPr>
            <w:r>
              <w:rPr>
                <w:rFonts w:ascii="Times New Roman"/>
                <w:b w:val="false"/>
                <w:i w:val="false"/>
                <w:color w:val="000000"/>
                <w:sz w:val="20"/>
              </w:rPr>
              <w:t>
2) ежеквартальную финансовую отчетность не позднее последнего дня месяца, следующего за отчетным кварталом;</w:t>
            </w:r>
          </w:p>
          <w:p>
            <w:pPr>
              <w:spacing w:after="20"/>
              <w:ind w:left="20"/>
              <w:jc w:val="both"/>
            </w:pPr>
            <w:r>
              <w:rPr>
                <w:rFonts w:ascii="Times New Roman"/>
                <w:b w:val="false"/>
                <w:i w:val="false"/>
                <w:color w:val="000000"/>
                <w:sz w:val="20"/>
              </w:rPr>
              <w:t>
3)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20"/>
              <w:ind w:left="20"/>
              <w:jc w:val="both"/>
            </w:pPr>
            <w:r>
              <w:rPr>
                <w:rFonts w:ascii="Times New Roman"/>
                <w:b w:val="false"/>
                <w:i w:val="false"/>
                <w:color w:val="000000"/>
                <w:sz w:val="20"/>
              </w:rPr>
              <w:t>
4)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p>
            <w:pPr>
              <w:spacing w:after="20"/>
              <w:ind w:left="20"/>
              <w:jc w:val="both"/>
            </w:pPr>
            <w:r>
              <w:rPr>
                <w:rFonts w:ascii="Times New Roman"/>
                <w:b w:val="false"/>
                <w:i w:val="false"/>
                <w:color w:val="000000"/>
                <w:sz w:val="20"/>
              </w:rPr>
              <w:t>
5)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p>
            <w:pPr>
              <w:spacing w:after="20"/>
              <w:ind w:left="20"/>
              <w:jc w:val="both"/>
            </w:pPr>
            <w:r>
              <w:rPr>
                <w:rFonts w:ascii="Times New Roman"/>
                <w:b w:val="false"/>
                <w:i w:val="false"/>
                <w:color w:val="000000"/>
                <w:sz w:val="20"/>
              </w:rPr>
              <w:t>
6)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срока предоставления в уполномоченный орган информации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срока предоставления в уполномоченный орган информации 2 и более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Инструкция по заполнению шаблона:</w:t>
      </w:r>
    </w:p>
    <w:bookmarkStart w:name="z638" w:id="121"/>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сфере государственного контроля.</w:t>
      </w:r>
    </w:p>
    <w:bookmarkEnd w:id="121"/>
    <w:bookmarkStart w:name="z639" w:id="122"/>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122"/>
    <w:bookmarkStart w:name="z640" w:id="123"/>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123"/>
    <w:bookmarkStart w:name="z641" w:id="124"/>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124"/>
    <w:bookmarkStart w:name="z642" w:id="125"/>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 Допустимые значения показателей субъективных критериев регламентируются нормативными правовыми актами Республики Казахстан.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464" w:id="126"/>
    <w:p>
      <w:pPr>
        <w:spacing w:after="0"/>
        <w:ind w:left="0"/>
        <w:jc w:val="left"/>
      </w:pPr>
      <w:r>
        <w:rPr>
          <w:rFonts w:ascii="Times New Roman"/>
          <w:b/>
          <w:i w:val="false"/>
          <w:color w:val="000000"/>
        </w:rPr>
        <w:t xml:space="preserve"> Проверочный лист в сферах естественных монополий</w:t>
      </w:r>
      <w:r>
        <w:br/>
      </w:r>
      <w:r>
        <w:rPr>
          <w:rFonts w:ascii="Times New Roman"/>
          <w:b/>
          <w:i w:val="false"/>
          <w:color w:val="000000"/>
        </w:rPr>
        <w:t xml:space="preserve">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126"/>
    <w:bookmarkStart w:name="z465" w:id="127"/>
    <w:p>
      <w:pPr>
        <w:spacing w:after="0"/>
        <w:ind w:left="0"/>
        <w:jc w:val="both"/>
      </w:pPr>
      <w:r>
        <w:rPr>
          <w:rFonts w:ascii="Times New Roman"/>
          <w:b w:val="false"/>
          <w:i w:val="false"/>
          <w:color w:val="ff0000"/>
          <w:sz w:val="28"/>
        </w:rPr>
        <w:t xml:space="preserve">
      Сноска. Приложение 2 - в редакции приказа Министра национальной экономики РК от 12.12.2022 </w:t>
      </w:r>
      <w:r>
        <w:rPr>
          <w:rFonts w:ascii="Times New Roman"/>
          <w:b w:val="false"/>
          <w:i w:val="false"/>
          <w:color w:val="ff0000"/>
          <w:sz w:val="28"/>
        </w:rPr>
        <w:t>№ 122</w:t>
      </w:r>
      <w:r>
        <w:rPr>
          <w:rFonts w:ascii="Times New Roman"/>
          <w:b w:val="false"/>
          <w:i w:val="false"/>
          <w:color w:val="ff0000"/>
          <w:sz w:val="28"/>
        </w:rPr>
        <w:t xml:space="preserve"> (вводится в действие с 01.01.2023).</w:t>
      </w:r>
    </w:p>
    <w:bookmarkEnd w:id="127"/>
    <w:p>
      <w:pPr>
        <w:spacing w:after="0"/>
        <w:ind w:left="0"/>
        <w:jc w:val="both"/>
      </w:pPr>
      <w:bookmarkStart w:name="z466" w:id="128"/>
      <w:r>
        <w:rPr>
          <w:rFonts w:ascii="Times New Roman"/>
          <w:b w:val="false"/>
          <w:i w:val="false"/>
          <w:color w:val="000000"/>
          <w:sz w:val="28"/>
        </w:rPr>
        <w:t>
      В отношении субъектов естественных монополий</w:t>
      </w:r>
    </w:p>
    <w:bookmarkEnd w:id="1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тридцать календарных дней до его введения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доступа к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индивидуальных договоров с потребителями на каждый вид предоставляемых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 договором договоров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 имущества, используемого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предоставляющими регулируемую услугу по передаче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29"/>
          <w:p>
            <w:pPr>
              <w:spacing w:after="20"/>
              <w:ind w:left="20"/>
              <w:jc w:val="both"/>
            </w:pPr>
            <w:r>
              <w:rPr>
                <w:rFonts w:ascii="Times New Roman"/>
                <w:b w:val="false"/>
                <w:i w:val="false"/>
                <w:color w:val="000000"/>
                <w:sz w:val="20"/>
              </w:rPr>
              <w:t>
Получение согласия уполномоченного органа на:</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совершение сделок с имуществом, используемым для предоставления регулируемой услуги подъездных путей;</w:t>
            </w:r>
          </w:p>
          <w:p>
            <w:pPr>
              <w:spacing w:after="20"/>
              <w:ind w:left="20"/>
              <w:jc w:val="both"/>
            </w:pPr>
            <w:r>
              <w:rPr>
                <w:rFonts w:ascii="Times New Roman"/>
                <w:b w:val="false"/>
                <w:i w:val="false"/>
                <w:color w:val="000000"/>
                <w:sz w:val="20"/>
              </w:rPr>
              <w:t>
3) реорганизацию или ликвидацию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регулируемой услуги по тарифу, утвержденному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естественных монополиях"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дополнительных требований, не относящихся к предоставляемой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равных условий доступа к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ограничение деятельности потребителя по проведению работ в соответствии с техническими условиями на подключение к сетям субъекта естественной монополии или увеличения объема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требование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взимание платы за предоставление информации о свободных мощностях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 ресурсы или терминалы, а при необходимости через платежных агентов и (или) платежные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установление потребителям приборов учета, за исключением случаев приемки и ввода объектов строительства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с потребителей платы за приобретение и установку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за оказание услуг подъездных путей при отсутствии конкурентного подъездного пути платы по фактической протяженности подъездного пути, используемой потребителем для проезда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30"/>
          <w:p>
            <w:pPr>
              <w:spacing w:after="20"/>
              <w:ind w:left="20"/>
              <w:jc w:val="both"/>
            </w:pPr>
            <w:r>
              <w:rPr>
                <w:rFonts w:ascii="Times New Roman"/>
                <w:b w:val="false"/>
                <w:i w:val="false"/>
                <w:color w:val="000000"/>
                <w:sz w:val="20"/>
              </w:rPr>
              <w:t>
Осуществление закупок товаров, работ, услуг на портале одним из следующих способов:</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конкурса;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запроса ценовых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из одного источника;</w:t>
            </w:r>
          </w:p>
          <w:p>
            <w:pPr>
              <w:spacing w:after="20"/>
              <w:ind w:left="20"/>
              <w:jc w:val="both"/>
            </w:pPr>
            <w:r>
              <w:rPr>
                <w:rFonts w:ascii="Times New Roman"/>
                <w:b w:val="false"/>
                <w:i w:val="false"/>
                <w:color w:val="000000"/>
                <w:sz w:val="20"/>
              </w:rPr>
              <w:t>
4) через товарные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а в случае отсутствия своего интернет-ресурса предоставление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утверждению состава конкурсной комиссии, в том числе секретаря конкурсной комиссии и определению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до публикации конкурсной документации на портале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конкурсной комиссией открытым голосованием и считать принятым, если за него проголосовало большинство от общего количества членов конкурсной комиссии. При равенстве голосов принятым считается решение, за которое проголосовал председатель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 конкурсной документации товаров, работ и услуг на части (лоты) по месту их поставки (выполнения, оказания) при проведении конкурса по закупкам однородных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 позднее трех рабочих дней со дня получения запроса ответа на запрос (при наличии) потенциального поставщика по разъяснению конкурсной документации и направление такого разъяснения всем потенциальным поставщикам, которым была предоставлена конкурсная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31"/>
          <w:p>
            <w:pPr>
              <w:spacing w:after="20"/>
              <w:ind w:left="20"/>
              <w:jc w:val="both"/>
            </w:pPr>
            <w:r>
              <w:rPr>
                <w:rFonts w:ascii="Times New Roman"/>
                <w:b w:val="false"/>
                <w:i w:val="false"/>
                <w:color w:val="000000"/>
                <w:sz w:val="20"/>
              </w:rPr>
              <w:t>
Возвращение обеспечения конкурсной заявки в течение пяти рабочих дней со дня наступления следующих случаев:</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истечения срока действия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вступления в силу договора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отзыва конкурсной заявки до истечения окончательного срока представления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отклонения конкурсной заявки, как не отвечающей требованиям конкурсной документации;</w:t>
            </w:r>
          </w:p>
          <w:p>
            <w:pPr>
              <w:spacing w:after="20"/>
              <w:ind w:left="20"/>
              <w:jc w:val="both"/>
            </w:pPr>
            <w:r>
              <w:rPr>
                <w:rFonts w:ascii="Times New Roman"/>
                <w:b w:val="false"/>
                <w:i w:val="false"/>
                <w:color w:val="000000"/>
                <w:sz w:val="20"/>
              </w:rPr>
              <w:t>
5) прекращения процедур закупок без определения победителя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конкурсной комиссией конкурсных заявок потенциальных поставщиков отдельно по каждому лоту не более пяти рабочих дней со дня окончания представления конкурсных заявок, установленного в объявлении о проведении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32"/>
          <w:p>
            <w:pPr>
              <w:spacing w:after="20"/>
              <w:ind w:left="20"/>
              <w:jc w:val="both"/>
            </w:pPr>
            <w:r>
              <w:rPr>
                <w:rFonts w:ascii="Times New Roman"/>
                <w:b w:val="false"/>
                <w:i w:val="false"/>
                <w:color w:val="000000"/>
                <w:sz w:val="20"/>
              </w:rPr>
              <w:t>
Непринятие конкурсной комиссией к оценке и сопоставлению конкурсной заявки потенциального поставщика по следующим основаниям:</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не представлены документы</w:t>
            </w:r>
          </w:p>
          <w:p>
            <w:pPr>
              <w:spacing w:after="20"/>
              <w:ind w:left="20"/>
              <w:jc w:val="both"/>
            </w:pPr>
            <w:r>
              <w:rPr>
                <w:rFonts w:ascii="Times New Roman"/>
                <w:b w:val="false"/>
                <w:i w:val="false"/>
                <w:color w:val="000000"/>
                <w:sz w:val="20"/>
              </w:rPr>
              <w:t>1. Техническая спецификация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p>
            <w:pPr>
              <w:spacing w:after="20"/>
              <w:ind w:left="20"/>
              <w:jc w:val="both"/>
            </w:pPr>
            <w:r>
              <w:rPr>
                <w:rFonts w:ascii="Times New Roman"/>
                <w:b w:val="false"/>
                <w:i w:val="false"/>
                <w:color w:val="000000"/>
                <w:sz w:val="20"/>
              </w:rPr>
              <w:t>2. Лицензии, разрешения (уведомления), патента, свидетельства, сертификата, диплома,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20"/>
              <w:ind w:left="20"/>
              <w:jc w:val="both"/>
            </w:pPr>
            <w:r>
              <w:rPr>
                <w:rFonts w:ascii="Times New Roman"/>
                <w:b w:val="false"/>
                <w:i w:val="false"/>
                <w:color w:val="000000"/>
                <w:sz w:val="20"/>
              </w:rPr>
              <w:t>4. Справки соответствующего налогового органа об отсутствии налоговой задолженности либо о наличии налоговой задолженности менее одного тенге, выданной не ранее трех месяцев до дня вскрытия конкурсных заявок;</w:t>
            </w:r>
          </w:p>
          <w:p>
            <w:pPr>
              <w:spacing w:after="20"/>
              <w:ind w:left="20"/>
              <w:jc w:val="both"/>
            </w:pPr>
            <w:r>
              <w:rPr>
                <w:rFonts w:ascii="Times New Roman"/>
                <w:b w:val="false"/>
                <w:i w:val="false"/>
                <w:color w:val="000000"/>
                <w:sz w:val="20"/>
              </w:rPr>
              <w:t>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представляются: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 правоустанавливающие документы с проставленным апостилем (легализованного);</w:t>
            </w:r>
          </w:p>
          <w:p>
            <w:pPr>
              <w:spacing w:after="20"/>
              <w:ind w:left="20"/>
              <w:jc w:val="both"/>
            </w:pPr>
            <w:r>
              <w:rPr>
                <w:rFonts w:ascii="Times New Roman"/>
                <w:b w:val="false"/>
                <w:i w:val="false"/>
                <w:color w:val="000000"/>
                <w:sz w:val="20"/>
              </w:rPr>
              <w:t>6. Платежные поручения, подтверждающие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полученного от соответствующего компетентного органа;</w:t>
            </w:r>
          </w:p>
          <w:p>
            <w:pPr>
              <w:spacing w:after="20"/>
              <w:ind w:left="20"/>
              <w:jc w:val="both"/>
            </w:pPr>
            <w:r>
              <w:rPr>
                <w:rFonts w:ascii="Times New Roman"/>
                <w:b w:val="false"/>
                <w:i w:val="false"/>
                <w:color w:val="000000"/>
                <w:sz w:val="20"/>
              </w:rPr>
              <w:t>8. Сведения о государственной регистрации (перерегистрации) юридического лица, выданные регистрирующим органом;</w:t>
            </w:r>
          </w:p>
          <w:p>
            <w:pPr>
              <w:spacing w:after="20"/>
              <w:ind w:left="20"/>
              <w:jc w:val="both"/>
            </w:pPr>
            <w:r>
              <w:rPr>
                <w:rFonts w:ascii="Times New Roman"/>
                <w:b w:val="false"/>
                <w:i w:val="false"/>
                <w:color w:val="000000"/>
                <w:sz w:val="20"/>
              </w:rPr>
              <w:t>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потенциальный поставщик не внес обеспечение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конкурсная заявка, содержит документы, представленные или оформленные с нарушением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 факт представления недостоверной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цены заявок в тенге потенциальных поставщиков, допущенных к участию в конкурсе, превышают сумму, выделенную на закупки предусмотренную перечнем;</w:t>
            </w:r>
          </w:p>
          <w:p>
            <w:pPr>
              <w:spacing w:after="20"/>
              <w:ind w:left="20"/>
              <w:jc w:val="both"/>
            </w:pPr>
            <w:r>
              <w:rPr>
                <w:rFonts w:ascii="Times New Roman"/>
                <w:b w:val="false"/>
                <w:i w:val="false"/>
                <w:color w:val="000000"/>
                <w:sz w:val="20"/>
              </w:rPr>
              <w:t>
10) ценовое предложение потенциального поставщика признано конкурсной комиссией демпинговым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признанию ценового предложения демпинговым в случае, если оно более чем на 50 процентов ниже суммы, предусмотренной на закупки конкурсной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33"/>
          <w:p>
            <w:pPr>
              <w:spacing w:after="20"/>
              <w:ind w:left="20"/>
              <w:jc w:val="both"/>
            </w:pPr>
            <w:r>
              <w:rPr>
                <w:rFonts w:ascii="Times New Roman"/>
                <w:b w:val="false"/>
                <w:i w:val="false"/>
                <w:color w:val="000000"/>
                <w:sz w:val="20"/>
              </w:rPr>
              <w:t>
Признание конкурсной комиссией конкурса (лота) несостоявшимся в случае, если:</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после непринятия к оценке и сопоставлению конкурсных заявок потенциальных поставщиков, осталось менее двух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участие в конкурсе представили заявку менее двух потенциальных поставщиков;</w:t>
            </w:r>
          </w:p>
          <w:p>
            <w:pPr>
              <w:spacing w:after="20"/>
              <w:ind w:left="20"/>
              <w:jc w:val="both"/>
            </w:pPr>
            <w:r>
              <w:rPr>
                <w:rFonts w:ascii="Times New Roman"/>
                <w:b w:val="false"/>
                <w:i w:val="false"/>
                <w:color w:val="000000"/>
                <w:sz w:val="20"/>
              </w:rPr>
              <w:t>
3) победитель и потенциальный поставщик, занявший второе место, уклоняются от заключения договора о закупках в установленные сроки (не позднее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34"/>
          <w:p>
            <w:pPr>
              <w:spacing w:after="20"/>
              <w:ind w:left="20"/>
              <w:jc w:val="both"/>
            </w:pPr>
            <w:r>
              <w:rPr>
                <w:rFonts w:ascii="Times New Roman"/>
                <w:b w:val="false"/>
                <w:i w:val="false"/>
                <w:color w:val="000000"/>
                <w:sz w:val="20"/>
              </w:rPr>
              <w:t>
Принятие одного из решений если конкурс признан несостоявшимся в целом или по какой-либо части (лоту):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об изменении конкурсной документации и проведении повторного конкурса;</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35"/>
          <w:p>
            <w:pPr>
              <w:spacing w:after="20"/>
              <w:ind w:left="20"/>
              <w:jc w:val="both"/>
            </w:pPr>
            <w:r>
              <w:rPr>
                <w:rFonts w:ascii="Times New Roman"/>
                <w:b w:val="false"/>
                <w:i w:val="false"/>
                <w:color w:val="000000"/>
                <w:sz w:val="20"/>
              </w:rPr>
              <w:t>
Оценивание, сопоставление конкурсной комиссией конкурсных заявок, за исключением конкурсных заявок потенциальных поставщиков, не принятых к оценке и сопоставлению, и определение выигравшей конкурсной заявки на основе самой низкой цены и с учетом следующих критериев:</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расходов на эксплуатацию, техническое обслуживание и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сроков поставки товаров, выполнения работ,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соответствия функциональных, технических и качественных характеристик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гарантий на товары, работы и услуги;</w:t>
            </w:r>
          </w:p>
          <w:p>
            <w:pPr>
              <w:spacing w:after="20"/>
              <w:ind w:left="20"/>
              <w:jc w:val="both"/>
            </w:pPr>
            <w:r>
              <w:rPr>
                <w:rFonts w:ascii="Times New Roman"/>
                <w:b w:val="false"/>
                <w:i w:val="false"/>
                <w:color w:val="000000"/>
                <w:sz w:val="20"/>
              </w:rPr>
              <w:t>
5) квалификационных данных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конкурсной комиссией итогов конкурса в срок не более пяти рабочих дней со дня вскрытия конкурсных заявок, формирование и размещение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6"/>
          <w:p>
            <w:pPr>
              <w:spacing w:after="20"/>
              <w:ind w:left="20"/>
              <w:jc w:val="both"/>
            </w:pPr>
            <w:r>
              <w:rPr>
                <w:rFonts w:ascii="Times New Roman"/>
                <w:b w:val="false"/>
                <w:i w:val="false"/>
                <w:color w:val="000000"/>
                <w:sz w:val="20"/>
              </w:rPr>
              <w:t>
Соблюдение требований о наличии следующей информации при оформлении конкурсной комиссией протокола об итогах конкурса:</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наименования и краткие описания закупаемых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цена и другие основные условия каждой конкурсной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изложение оценки и сопоставления конкурсных заявок;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не принятия к оценке и сопоставлению конкурсных заявок – основания не принятия их к оценке и сопоставлению;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цена потенциального поставщика, занявшего второе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срок, в течение которого подписывается договор о закупках (но не более десяти рабочих дней со дня получения уведомления победителем конкурса);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информация о привлечении технических экспертов;</w:t>
            </w:r>
          </w:p>
          <w:p>
            <w:pPr>
              <w:spacing w:after="20"/>
              <w:ind w:left="20"/>
              <w:jc w:val="both"/>
            </w:pPr>
            <w:r>
              <w:rPr>
                <w:rFonts w:ascii="Times New Roman"/>
                <w:b w:val="false"/>
                <w:i w:val="false"/>
                <w:color w:val="000000"/>
                <w:sz w:val="20"/>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посредством портала в течение трех рабочих дней со дня подведения итогов конкурса победителю конкурса уведомления и подписанного субъектом естественной монополии договора о закупках, соответствующий проекту договора в конкурсной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участника конкурса исчерпывающей информации о результатах конкурса и причинах выбора победителя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закупок способом запроса ценовых предложений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При этом решающим условием является цена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дробления годового объема закупок однородных видов товаров, работ, услуг в течение финансового года на части в целях применения способа выбора поставщика с использованием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объявления о закупках способом запроса ценовых предложений и проекта договора, не менее чем за пять рабочих дней до окончания срока представления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37"/>
          <w:p>
            <w:pPr>
              <w:spacing w:after="20"/>
              <w:ind w:left="20"/>
              <w:jc w:val="both"/>
            </w:pPr>
            <w:r>
              <w:rPr>
                <w:rFonts w:ascii="Times New Roman"/>
                <w:b w:val="false"/>
                <w:i w:val="false"/>
                <w:color w:val="000000"/>
                <w:sz w:val="20"/>
              </w:rPr>
              <w:t>
Соблюдение требований по отклонению ценового предложения потенциального поставщика, в случае если:</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оно превышает сумму, выделенную на закупки;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оно не соответствует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потенциальный поставщик предоставил более одного ценового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потенциальный поставщик аффилирован с другими потенциальными поставщиками;</w:t>
            </w:r>
          </w:p>
          <w:p>
            <w:pPr>
              <w:spacing w:after="20"/>
              <w:ind w:left="20"/>
              <w:jc w:val="both"/>
            </w:pPr>
            <w:r>
              <w:rPr>
                <w:rFonts w:ascii="Times New Roman"/>
                <w:b w:val="false"/>
                <w:i w:val="false"/>
                <w:color w:val="000000"/>
                <w:sz w:val="20"/>
              </w:rPr>
              <w:t>
6) ценовое предложение потенциального поставщика признано демпинговым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38"/>
          <w:p>
            <w:pPr>
              <w:spacing w:after="20"/>
              <w:ind w:left="20"/>
              <w:jc w:val="both"/>
            </w:pPr>
            <w:r>
              <w:rPr>
                <w:rFonts w:ascii="Times New Roman"/>
                <w:b w:val="false"/>
                <w:i w:val="false"/>
                <w:color w:val="000000"/>
                <w:sz w:val="20"/>
              </w:rPr>
              <w:t>
Соблюдение требований по признанию закупок способом запроса ценовых предложений несостоявшимися в случае: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представления менее двух ценовых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после автоматического отклонения порталом ценовых предложений осталось менее двух ценовых предложений;</w:t>
            </w:r>
          </w:p>
          <w:p>
            <w:pPr>
              <w:spacing w:after="20"/>
              <w:ind w:left="20"/>
              <w:jc w:val="both"/>
            </w:pPr>
            <w:r>
              <w:rPr>
                <w:rFonts w:ascii="Times New Roman"/>
                <w:b w:val="false"/>
                <w:i w:val="false"/>
                <w:color w:val="000000"/>
                <w:sz w:val="20"/>
              </w:rPr>
              <w:t>
3) победитель и потенциальный поставщик, занявшие второе место, уклонились от заключения договора о закупках в не позднее пяти рабочих дней со дня получения уведомления о признании победителем закупок способом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39"/>
          <w:p>
            <w:pPr>
              <w:spacing w:after="20"/>
              <w:ind w:left="20"/>
              <w:jc w:val="both"/>
            </w:pPr>
            <w:r>
              <w:rPr>
                <w:rFonts w:ascii="Times New Roman"/>
                <w:b w:val="false"/>
                <w:i w:val="false"/>
                <w:color w:val="000000"/>
                <w:sz w:val="20"/>
              </w:rPr>
              <w:t>
Принятие одного из решений если закупки способом запроса ценовых предложений признаны автоматически порталом несостоявшимися: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об изменении условий закупок и о проведении повторных закупок способом запроса ценовых предложений;</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40"/>
          <w:p>
            <w:pPr>
              <w:spacing w:after="20"/>
              <w:ind w:left="20"/>
              <w:jc w:val="both"/>
            </w:pPr>
            <w:r>
              <w:rPr>
                <w:rFonts w:ascii="Times New Roman"/>
                <w:b w:val="false"/>
                <w:i w:val="false"/>
                <w:color w:val="000000"/>
                <w:sz w:val="20"/>
              </w:rPr>
              <w:t>
Проведение закупок способом из одного источника посредством портала только в случаях:</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приобретения товаров, работ, услуг по ценам, тарифам, на которые установлено государственное регулирование;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судебными исполнителями;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реабилитации и банкротстве;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приватизации государственного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об исполнении утвержденной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на своем интернет-ресурсе либо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о тарифе, об условиях предоставления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не позднее 1 августа текущего календарного года и 1 мая следующего календарного года проводить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о тарифе, его изменении не позднее, чем за тридцать календарных дней до введения его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субъектом естественной монополии: созданного впервые; оказывающего новую регулируемую услугу (новые регулируемые услуги); в случае приобретения (строительства) новых объектов и (или) участков, если действующий тариф утвержден раздельно по объектам и (или) участкам;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 субъекта естественной монополии малой мощности заявки на утверждение тарифа с применением затратного метода тарифного регулирования по истечении срока действия тарифа, утвержденного в упрощенном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включение в тариф затрат, не связанных с предоставлением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перерасчета стоимости регулируемой услуги по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снабжению тепловой энергией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утвержденной тарифной сметы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утвержденной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договора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за месяц до проведения отчета перед потребителями и иными заинтересованными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направленной информации в уполномоченный орган субъектом естественной монополии малой мощности до реорганизации или ликвидации не менее чем за десять календарных дней о своем намерении совершить указанные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содержащейся в утвержденных тарифной смете и инвестиционной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ежегодно, в срок до 31 декабря для сведения ведомству уполномоченного органа или его территориальному органу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на следующий календарный год, утвержденного приказом первого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41"/>
          <w:p>
            <w:pPr>
              <w:spacing w:after="20"/>
              <w:ind w:left="20"/>
              <w:jc w:val="both"/>
            </w:pPr>
            <w:r>
              <w:rPr>
                <w:rFonts w:ascii="Times New Roman"/>
                <w:b w:val="false"/>
                <w:i w:val="false"/>
                <w:color w:val="000000"/>
                <w:sz w:val="20"/>
              </w:rPr>
              <w:t>
Не учитывание в затратной части тарифа следующих расходов:</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амортизационные отчисления основных средств, не используемых при предоставлении регулируемых услуг, либо не находящихся на балансе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 за исключением платы за пользование магистральным газопроводом по маршруту Караозек (Кызылординская область) – Жезказган – Караганда – Темиртау – Астана, полученным в аренду, доверительное управление или в имущественный наем, включающую в себя налоговые обязательства по имуществу и выплаты за привлекаемые инвестиции, связанные со строительством магистрального газопровода по указанному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а также содержание и ремонт магистрального газопровода по маршруту Караозек (Кызылординская область) – Жезказган – Караганда Темиртау – Астана. При этом, затраты на содержание и ремонт газораспределительных сетей, полученных по договору доверительного управления от местных исполнительных органов, включаются в тариф поэтапно на каждый год периода его действия. Этапы включения затрат на содержание и ремонт определяются ведомством уполномоченного органа. Затраты на содержание (эксплуатацию) и ремонт сетей передачи электрической энергии, полученных в доверительное управление от местных исполнительных органов не могут превышать уровень инфляции предусмотренный Прогнозом социально-экономического развития Республики Казахстан от суммы затрат тарифной сметы;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платежи за сверхнормативные выбросы (сбросы) загрязняющих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судебные издержки;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безнадежная задолженность;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штрафы, пени, неустойки и другие виды санкций за нарушение условий хозяйственных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штрафы и пени за сокрытие (занижение)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убытки от хищений;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потери от брака используемых для предоставления регулируемой услуги основных средств,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 содержание объектов здравоохранения, детских дошкольных учреждений, учебных заведений, профессионально технических училищ, кроме технологически необходимых, согласованных с компетентным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 содержание оздоровительных лагерей, объектов культуры и спорта, жилого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 проведение культурно-просветительных, оздоровительных и спортивных мероприятий (проведение вечеров отдыха, спектаклей, концертов);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проведение и организацию лекций, выставок, диспутов, встреч с деятелями науки и искусства, научно технических конференций, членские взносы в общественные организации и ассоциации;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20)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 выполнение работ по благоустройству города, предоставлению помощи сельскому хозяйству и другие подобного рода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22) на оплату отпусков работникам, обучающихся в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на премирование и другие формы вознаграждения по итогам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по оплате услуг поликлиник по договорам, заключенным с органами здравоохранения на предоставление своим работникам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26)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28) на предоставление всех видов спонсорской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29)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30)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 компенсацию стоимости питания детям, находящимся в дошкольных учреждениях, санаториях и оздоровительных лагерях;</w:t>
            </w:r>
          </w:p>
          <w:p>
            <w:pPr>
              <w:spacing w:after="20"/>
              <w:ind w:left="20"/>
              <w:jc w:val="both"/>
            </w:pPr>
            <w:r>
              <w:rPr>
                <w:rFonts w:ascii="Times New Roman"/>
                <w:b w:val="false"/>
                <w:i w:val="false"/>
                <w:color w:val="000000"/>
                <w:sz w:val="20"/>
              </w:rPr>
              <w:t>
</w:t>
            </w:r>
            <w:r>
              <w:rPr>
                <w:rFonts w:ascii="Times New Roman"/>
                <w:b w:val="false"/>
                <w:i w:val="false"/>
                <w:color w:val="000000"/>
                <w:sz w:val="20"/>
              </w:rPr>
              <w:t>32) на услуги банков и организации, осуществляющих отдельные виды банковских операций по приему коммунальных платежей от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33) отчисления профсоюзам на цели, определенные коллективным договором;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34)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20"/>
              <w:ind w:left="20"/>
              <w:jc w:val="both"/>
            </w:pPr>
            <w:r>
              <w:rPr>
                <w:rFonts w:ascii="Times New Roman"/>
                <w:b w:val="false"/>
                <w:i w:val="false"/>
                <w:color w:val="000000"/>
                <w:sz w:val="20"/>
              </w:rPr>
              <w:t>
35) расходы, не относящиеся к производству и предоставлению регулируемых услуг и приводящие к росту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42"/>
          <w:p>
            <w:pPr>
              <w:spacing w:after="20"/>
              <w:ind w:left="20"/>
              <w:jc w:val="both"/>
            </w:pPr>
            <w:r>
              <w:rPr>
                <w:rFonts w:ascii="Times New Roman"/>
                <w:b w:val="false"/>
                <w:i w:val="false"/>
                <w:color w:val="000000"/>
                <w:sz w:val="20"/>
              </w:rPr>
              <w:t>
Осуществление закупок стратегических товаров субъектом естественной монополии непосредственно у производителей стратегических товаров, за исключением случаев:</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дефицита электрической энергии на соответствующем товарном рынке, подтвержденного государственным органом, осуществляющим руководство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несоответствия субъекта естественной монополии условиям для участия в оптовом рынке электрической энергии, предъявляемым к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закупки электрической энергии на хозяйственные нужды субъекта естественной монополии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 дисбалансов электрической энергии, закупаемой на компенсацию технологического расхода электрической энергии в сетях субъекта естественной монополии в сфере передачи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закупки газа у газораспределительных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закупки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закупки балансирующей электроэнергии, электрической энергии на централизованных торгах, спот-рынке;</w:t>
            </w:r>
          </w:p>
          <w:p>
            <w:pPr>
              <w:spacing w:after="20"/>
              <w:ind w:left="20"/>
              <w:jc w:val="both"/>
            </w:pPr>
            <w:r>
              <w:rPr>
                <w:rFonts w:ascii="Times New Roman"/>
                <w:b w:val="false"/>
                <w:i w:val="false"/>
                <w:color w:val="000000"/>
                <w:sz w:val="20"/>
              </w:rPr>
              <w:t>
7) закупки электрической энергии на хозяйственные нужды субъекта естественной монополии в сфере передачи электрической энергии на централизованных торгах по ценам не выше предельного уровня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в средствах массовой информации, распространяемых на территории соответствующей административно-территориальной единицы, отчетов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размещение отчета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43"/>
          <w:p>
            <w:pPr>
              <w:spacing w:after="20"/>
              <w:ind w:left="20"/>
              <w:jc w:val="both"/>
            </w:pPr>
            <w:r>
              <w:rPr>
                <w:rFonts w:ascii="Times New Roman"/>
                <w:b w:val="false"/>
                <w:i w:val="false"/>
                <w:color w:val="000000"/>
                <w:sz w:val="20"/>
              </w:rPr>
              <w:t>
Соблюдение требований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проекты тарифа и тарифной сметы;</w:t>
            </w:r>
          </w:p>
          <w:p>
            <w:pPr>
              <w:spacing w:after="20"/>
              <w:ind w:left="20"/>
              <w:jc w:val="both"/>
            </w:pPr>
            <w:r>
              <w:rPr>
                <w:rFonts w:ascii="Times New Roman"/>
                <w:b w:val="false"/>
                <w:i w:val="false"/>
                <w:color w:val="000000"/>
                <w:sz w:val="20"/>
              </w:rPr>
              <w:t>
2) информацию о причинах изменения тарифа с экономически обоснованными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объявления о предстоящем проведении отчета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44"/>
          <w:p>
            <w:pPr>
              <w:spacing w:after="20"/>
              <w:ind w:left="20"/>
              <w:jc w:val="both"/>
            </w:pPr>
            <w:r>
              <w:rPr>
                <w:rFonts w:ascii="Times New Roman"/>
                <w:b w:val="false"/>
                <w:i w:val="false"/>
                <w:color w:val="000000"/>
                <w:sz w:val="20"/>
              </w:rPr>
              <w:t>
Размещение ежеквартально на своем интернет-ресурсе либо в случае его отсутствия представление уполномоченному органу для размещения на его интернет-ресурсе:</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информацию о резерве, наличии свободных и доступных мощностей, емкостей, мест, пропускных способностей сетей субъекта естественной монополии;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и регулируемых услуг;</w:t>
            </w:r>
          </w:p>
          <w:p>
            <w:pPr>
              <w:spacing w:after="20"/>
              <w:ind w:left="20"/>
              <w:jc w:val="both"/>
            </w:pPr>
            <w:r>
              <w:rPr>
                <w:rFonts w:ascii="Times New Roman"/>
                <w:b w:val="false"/>
                <w:i w:val="false"/>
                <w:color w:val="000000"/>
                <w:sz w:val="20"/>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3" w:id="145"/>
      <w:r>
        <w:rPr>
          <w:rFonts w:ascii="Times New Roman"/>
          <w:b w:val="false"/>
          <w:i w:val="false"/>
          <w:color w:val="000000"/>
          <w:sz w:val="28"/>
        </w:rPr>
        <w:t>
      Должностное (ые) лицо (а) ________________________________________</w:t>
      </w:r>
    </w:p>
    <w:bookmarkEnd w:id="145"/>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240" w:id="146"/>
    <w:p>
      <w:pPr>
        <w:spacing w:after="0"/>
        <w:ind w:left="0"/>
        <w:jc w:val="left"/>
      </w:pPr>
      <w:r>
        <w:rPr>
          <w:rFonts w:ascii="Times New Roman"/>
          <w:b/>
          <w:i w:val="false"/>
          <w:color w:val="000000"/>
        </w:rPr>
        <w:t xml:space="preserve"> Проверочный лист за соблюдением порядка ценообразования и обязанностей субъекта общественно значимого рынка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146"/>
    <w:bookmarkStart w:name="z584" w:id="147"/>
    <w:p>
      <w:pPr>
        <w:spacing w:after="0"/>
        <w:ind w:left="0"/>
        <w:jc w:val="both"/>
      </w:pPr>
      <w:r>
        <w:rPr>
          <w:rFonts w:ascii="Times New Roman"/>
          <w:b w:val="false"/>
          <w:i w:val="false"/>
          <w:color w:val="ff0000"/>
          <w:sz w:val="28"/>
        </w:rPr>
        <w:t xml:space="preserve">
      Сноска. Приложение 3 - в редакции приказа Министра национальной экономики РК от 12.12.2022 </w:t>
      </w:r>
      <w:r>
        <w:rPr>
          <w:rFonts w:ascii="Times New Roman"/>
          <w:b w:val="false"/>
          <w:i w:val="false"/>
          <w:color w:val="ff0000"/>
          <w:sz w:val="28"/>
        </w:rPr>
        <w:t>№ 122</w:t>
      </w:r>
      <w:r>
        <w:rPr>
          <w:rFonts w:ascii="Times New Roman"/>
          <w:b w:val="false"/>
          <w:i w:val="false"/>
          <w:color w:val="ff0000"/>
          <w:sz w:val="28"/>
        </w:rPr>
        <w:t xml:space="preserve"> (вводится в действие с 01.01.2023).</w:t>
      </w:r>
    </w:p>
    <w:bookmarkEnd w:id="147"/>
    <w:p>
      <w:pPr>
        <w:spacing w:after="0"/>
        <w:ind w:left="0"/>
        <w:jc w:val="both"/>
      </w:pPr>
      <w:bookmarkStart w:name="z585" w:id="148"/>
      <w:r>
        <w:rPr>
          <w:rFonts w:ascii="Times New Roman"/>
          <w:b w:val="false"/>
          <w:i w:val="false"/>
          <w:color w:val="000000"/>
          <w:sz w:val="28"/>
        </w:rPr>
        <w:t>
      В отношении субъектов общественно значимого рынка</w:t>
      </w:r>
    </w:p>
    <w:bookmarkEnd w:id="14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49"/>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ежеквартальную финансовую отчетность не позднее последнего дня месяца, следующего за отчетным кварталом;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p>
            <w:pPr>
              <w:spacing w:after="20"/>
              <w:ind w:left="20"/>
              <w:jc w:val="both"/>
            </w:pPr>
            <w:r>
              <w:rPr>
                <w:rFonts w:ascii="Times New Roman"/>
                <w:b w:val="false"/>
                <w:i w:val="false"/>
                <w:color w:val="000000"/>
                <w:sz w:val="20"/>
              </w:rPr>
              <w:t xml:space="preserve">
6)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информации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информации, указывающей на причины снижения или повышения, не позднее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рынках, не превышая предельной цены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50"/>
          <w:p>
            <w:pPr>
              <w:spacing w:after="20"/>
              <w:ind w:left="20"/>
              <w:jc w:val="both"/>
            </w:pPr>
            <w:r>
              <w:rPr>
                <w:rFonts w:ascii="Times New Roman"/>
                <w:b w:val="false"/>
                <w:i w:val="false"/>
                <w:color w:val="000000"/>
                <w:sz w:val="20"/>
              </w:rPr>
              <w:t>
Размещение в средствах массовой информации в порядке, определяемом уполномоченным органом, осуществляющим руководство в сферах естественных монополий:</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4)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либо интернет-ресурсе уполномоченного органа, осуществляющего руководство в сферах естественных монополий, информации об отпускных ценах, о результатах публичных слушаний 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на покупку и (или) передачу электрической энергии, товарного газа, учтенных в предельных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6" w:id="151"/>
      <w:r>
        <w:rPr>
          <w:rFonts w:ascii="Times New Roman"/>
          <w:b w:val="false"/>
          <w:i w:val="false"/>
          <w:color w:val="000000"/>
          <w:sz w:val="28"/>
        </w:rPr>
        <w:t>
      Должностное (ые) лицо (а) ________________________________________</w:t>
      </w:r>
    </w:p>
    <w:bookmarkEnd w:id="151"/>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